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0FA" w:rsidRPr="00687FF7" w:rsidRDefault="00B310FA" w:rsidP="00B310FA">
      <w:pPr>
        <w:jc w:val="center"/>
        <w:rPr>
          <w:rFonts w:cstheme="minorHAnsi"/>
          <w:b/>
          <w:sz w:val="28"/>
          <w:szCs w:val="28"/>
        </w:rPr>
      </w:pPr>
    </w:p>
    <w:p w:rsidR="00B310FA" w:rsidRPr="00687FF7" w:rsidRDefault="00B310FA" w:rsidP="00B310FA">
      <w:pPr>
        <w:jc w:val="center"/>
        <w:rPr>
          <w:rFonts w:cstheme="minorHAnsi"/>
          <w:b/>
          <w:sz w:val="28"/>
          <w:szCs w:val="28"/>
        </w:rPr>
      </w:pPr>
    </w:p>
    <w:p w:rsidR="00B310FA" w:rsidRPr="00687FF7" w:rsidRDefault="00B310FA" w:rsidP="00B310FA">
      <w:pPr>
        <w:jc w:val="center"/>
        <w:rPr>
          <w:rFonts w:cstheme="minorHAnsi"/>
          <w:b/>
          <w:sz w:val="28"/>
          <w:szCs w:val="28"/>
        </w:rPr>
      </w:pPr>
    </w:p>
    <w:p w:rsidR="00B310FA" w:rsidRPr="00687FF7" w:rsidRDefault="00B310FA" w:rsidP="006E25DA">
      <w:pPr>
        <w:rPr>
          <w:rFonts w:cstheme="minorHAnsi"/>
          <w:b/>
          <w:sz w:val="28"/>
          <w:szCs w:val="28"/>
        </w:rPr>
      </w:pPr>
    </w:p>
    <w:p w:rsidR="00B310FA" w:rsidRPr="00DE31B3" w:rsidRDefault="00B310FA" w:rsidP="00B310FA">
      <w:pPr>
        <w:jc w:val="center"/>
        <w:rPr>
          <w:rFonts w:cstheme="minorHAnsi"/>
          <w:b/>
          <w:sz w:val="44"/>
          <w:szCs w:val="44"/>
        </w:rPr>
      </w:pPr>
      <w:r w:rsidRPr="00DE31B3">
        <w:rPr>
          <w:rFonts w:cstheme="minorHAnsi"/>
          <w:b/>
          <w:sz w:val="44"/>
          <w:szCs w:val="44"/>
        </w:rPr>
        <w:t>An overview of population undernutrition in a selection of countries in east and southern Africa</w:t>
      </w:r>
    </w:p>
    <w:p w:rsidR="00DE31B3" w:rsidRDefault="00DE31B3" w:rsidP="00221521">
      <w:pPr>
        <w:jc w:val="center"/>
        <w:rPr>
          <w:rFonts w:cstheme="minorHAnsi"/>
          <w:i/>
        </w:rPr>
      </w:pPr>
    </w:p>
    <w:p w:rsidR="006E25DA" w:rsidRDefault="006E25DA" w:rsidP="00221521">
      <w:pPr>
        <w:jc w:val="center"/>
        <w:rPr>
          <w:rFonts w:cstheme="minorHAnsi"/>
          <w:i/>
        </w:rPr>
      </w:pPr>
    </w:p>
    <w:p w:rsidR="00DE31B3" w:rsidRDefault="00DE31B3" w:rsidP="00221521">
      <w:pPr>
        <w:jc w:val="center"/>
        <w:rPr>
          <w:rFonts w:cstheme="minorHAnsi"/>
          <w:b/>
          <w:sz w:val="32"/>
          <w:szCs w:val="32"/>
        </w:rPr>
      </w:pPr>
      <w:r w:rsidRPr="004242C7">
        <w:rPr>
          <w:rFonts w:cstheme="minorHAnsi"/>
          <w:b/>
          <w:sz w:val="32"/>
          <w:szCs w:val="32"/>
        </w:rPr>
        <w:t>Australian International Food Security Centre</w:t>
      </w:r>
    </w:p>
    <w:p w:rsidR="006E25DA" w:rsidRPr="004242C7" w:rsidRDefault="006E25DA" w:rsidP="00221521">
      <w:pPr>
        <w:jc w:val="center"/>
        <w:rPr>
          <w:rFonts w:cstheme="minorHAnsi"/>
          <w:b/>
          <w:sz w:val="32"/>
          <w:szCs w:val="32"/>
        </w:rPr>
      </w:pPr>
    </w:p>
    <w:p w:rsidR="00221521" w:rsidRPr="00DE31B3" w:rsidRDefault="002305BD" w:rsidP="00221521">
      <w:pPr>
        <w:jc w:val="center"/>
        <w:rPr>
          <w:rFonts w:cstheme="minorHAnsi"/>
          <w:i/>
          <w:vertAlign w:val="superscript"/>
        </w:rPr>
      </w:pPr>
      <w:r>
        <w:rPr>
          <w:rFonts w:cstheme="minorHAnsi"/>
          <w:i/>
        </w:rPr>
        <w:t xml:space="preserve">Anne Marie </w:t>
      </w:r>
      <w:r w:rsidR="00221521" w:rsidRPr="00DE31B3">
        <w:rPr>
          <w:rFonts w:cstheme="minorHAnsi"/>
          <w:i/>
        </w:rPr>
        <w:t>Sanderson</w:t>
      </w:r>
      <w:r w:rsidR="00221521" w:rsidRPr="00DE31B3">
        <w:rPr>
          <w:rFonts w:cstheme="minorHAnsi"/>
          <w:i/>
          <w:vertAlign w:val="superscript"/>
        </w:rPr>
        <w:t>1</w:t>
      </w:r>
      <w:r w:rsidR="00221521" w:rsidRPr="00DE31B3">
        <w:rPr>
          <w:rFonts w:cstheme="minorHAnsi"/>
          <w:i/>
        </w:rPr>
        <w:t xml:space="preserve"> and Chris Auricht</w:t>
      </w:r>
      <w:r w:rsidR="00221521" w:rsidRPr="00DE31B3">
        <w:rPr>
          <w:rFonts w:cstheme="minorHAnsi"/>
          <w:i/>
          <w:vertAlign w:val="superscript"/>
        </w:rPr>
        <w:t>2</w:t>
      </w:r>
    </w:p>
    <w:p w:rsidR="00221521" w:rsidRPr="00DE31B3" w:rsidRDefault="00221521" w:rsidP="00221521">
      <w:pPr>
        <w:jc w:val="center"/>
        <w:rPr>
          <w:rFonts w:cstheme="minorHAnsi"/>
          <w:i/>
        </w:rPr>
      </w:pPr>
      <w:r w:rsidRPr="00DE31B3">
        <w:rPr>
          <w:rFonts w:cstheme="minorHAnsi"/>
          <w:i/>
        </w:rPr>
        <w:t>August 2012</w:t>
      </w:r>
    </w:p>
    <w:p w:rsidR="00221521" w:rsidRPr="00DE31B3" w:rsidRDefault="004242C7" w:rsidP="00221521">
      <w:pPr>
        <w:pStyle w:val="ListParagraph"/>
        <w:numPr>
          <w:ilvl w:val="0"/>
          <w:numId w:val="15"/>
        </w:numPr>
        <w:rPr>
          <w:rFonts w:asciiTheme="minorHAnsi" w:hAnsiTheme="minorHAnsi" w:cstheme="minorHAnsi"/>
          <w:sz w:val="16"/>
          <w:szCs w:val="16"/>
        </w:rPr>
      </w:pPr>
      <w:r>
        <w:rPr>
          <w:rFonts w:asciiTheme="minorHAnsi" w:hAnsiTheme="minorHAnsi" w:cstheme="minorHAnsi"/>
          <w:sz w:val="16"/>
          <w:szCs w:val="16"/>
        </w:rPr>
        <w:t>Australia</w:t>
      </w:r>
      <w:r w:rsidR="00221521" w:rsidRPr="00DE31B3">
        <w:rPr>
          <w:rFonts w:asciiTheme="minorHAnsi" w:hAnsiTheme="minorHAnsi" w:cstheme="minorHAnsi"/>
          <w:sz w:val="16"/>
          <w:szCs w:val="16"/>
        </w:rPr>
        <w:t xml:space="preserve">n International Food Security Centre, GPO Box 1571, Canberra, ACT 2601  (E: </w:t>
      </w:r>
      <w:hyperlink r:id="rId8" w:history="1">
        <w:r w:rsidR="00221521" w:rsidRPr="00DE31B3">
          <w:rPr>
            <w:rStyle w:val="Hyperlink"/>
            <w:rFonts w:asciiTheme="minorHAnsi" w:hAnsiTheme="minorHAnsi" w:cstheme="minorHAnsi"/>
            <w:sz w:val="16"/>
            <w:szCs w:val="16"/>
          </w:rPr>
          <w:t>aifsc@aciar.gov.au</w:t>
        </w:r>
      </w:hyperlink>
      <w:r w:rsidR="00221521" w:rsidRPr="00DE31B3">
        <w:rPr>
          <w:rFonts w:asciiTheme="minorHAnsi" w:hAnsiTheme="minorHAnsi" w:cstheme="minorHAnsi"/>
          <w:sz w:val="16"/>
          <w:szCs w:val="16"/>
        </w:rPr>
        <w:t>)</w:t>
      </w:r>
    </w:p>
    <w:p w:rsidR="00221521" w:rsidRPr="00DE31B3" w:rsidRDefault="00221521" w:rsidP="00221521">
      <w:pPr>
        <w:pStyle w:val="ListParagraph"/>
        <w:numPr>
          <w:ilvl w:val="0"/>
          <w:numId w:val="15"/>
        </w:numPr>
        <w:rPr>
          <w:rFonts w:asciiTheme="minorHAnsi" w:hAnsiTheme="minorHAnsi" w:cstheme="minorHAnsi"/>
          <w:sz w:val="16"/>
          <w:szCs w:val="16"/>
        </w:rPr>
      </w:pPr>
      <w:r w:rsidRPr="00DE31B3">
        <w:rPr>
          <w:rFonts w:asciiTheme="minorHAnsi" w:hAnsiTheme="minorHAnsi" w:cstheme="minorHAnsi"/>
          <w:sz w:val="16"/>
          <w:szCs w:val="16"/>
        </w:rPr>
        <w:t xml:space="preserve">Auricht Projects, PO Box 400, Brighton South Australia, 5048 (E: </w:t>
      </w:r>
      <w:hyperlink r:id="rId9" w:history="1">
        <w:r w:rsidRPr="00DE31B3">
          <w:rPr>
            <w:rStyle w:val="Hyperlink"/>
            <w:rFonts w:asciiTheme="minorHAnsi" w:hAnsiTheme="minorHAnsi" w:cstheme="minorHAnsi"/>
            <w:sz w:val="16"/>
            <w:szCs w:val="16"/>
          </w:rPr>
          <w:t>chris@auricht.com</w:t>
        </w:r>
      </w:hyperlink>
      <w:r w:rsidRPr="00DE31B3">
        <w:rPr>
          <w:rFonts w:asciiTheme="minorHAnsi" w:hAnsiTheme="minorHAnsi" w:cstheme="minorHAnsi"/>
          <w:sz w:val="16"/>
          <w:szCs w:val="16"/>
        </w:rPr>
        <w:t xml:space="preserve">) </w:t>
      </w:r>
    </w:p>
    <w:p w:rsidR="00B310FA" w:rsidRPr="00DE31B3" w:rsidRDefault="00B310FA" w:rsidP="000F006E">
      <w:pPr>
        <w:jc w:val="center"/>
        <w:rPr>
          <w:rFonts w:cstheme="minorHAnsi"/>
          <w:b/>
          <w:sz w:val="28"/>
          <w:szCs w:val="28"/>
        </w:rPr>
      </w:pPr>
    </w:p>
    <w:p w:rsidR="00B310FA" w:rsidRPr="00DE31B3" w:rsidRDefault="00B310FA" w:rsidP="000F006E">
      <w:pPr>
        <w:jc w:val="center"/>
        <w:rPr>
          <w:rFonts w:cstheme="minorHAnsi"/>
          <w:b/>
          <w:sz w:val="28"/>
          <w:szCs w:val="28"/>
        </w:rPr>
        <w:sectPr w:rsidR="00B310FA" w:rsidRPr="00DE31B3" w:rsidSect="006F011C">
          <w:footerReference w:type="default" r:id="rId10"/>
          <w:pgSz w:w="11906" w:h="16838"/>
          <w:pgMar w:top="1440" w:right="1440" w:bottom="1440" w:left="1440" w:header="708" w:footer="708" w:gutter="0"/>
          <w:cols w:space="708"/>
          <w:docGrid w:linePitch="360"/>
        </w:sectPr>
      </w:pPr>
    </w:p>
    <w:sdt>
      <w:sdtPr>
        <w:rPr>
          <w:rFonts w:asciiTheme="minorHAnsi" w:eastAsiaTheme="minorHAnsi" w:hAnsiTheme="minorHAnsi" w:cstheme="minorHAnsi"/>
          <w:b w:val="0"/>
          <w:bCs w:val="0"/>
          <w:color w:val="auto"/>
          <w:sz w:val="22"/>
          <w:szCs w:val="22"/>
          <w:lang w:val="en-AU"/>
        </w:rPr>
        <w:id w:val="27559544"/>
        <w:docPartObj>
          <w:docPartGallery w:val="Table of Contents"/>
          <w:docPartUnique/>
        </w:docPartObj>
      </w:sdtPr>
      <w:sdtEndPr>
        <w:rPr>
          <w:rFonts w:eastAsiaTheme="minorEastAsia"/>
        </w:rPr>
      </w:sdtEndPr>
      <w:sdtContent>
        <w:p w:rsidR="00B310FA" w:rsidRPr="00687FF7" w:rsidRDefault="00B310FA">
          <w:pPr>
            <w:pStyle w:val="TOCHeading"/>
            <w:rPr>
              <w:rFonts w:asciiTheme="minorHAnsi" w:hAnsiTheme="minorHAnsi" w:cstheme="minorHAnsi"/>
            </w:rPr>
          </w:pPr>
          <w:r w:rsidRPr="00687FF7">
            <w:rPr>
              <w:rFonts w:asciiTheme="minorHAnsi" w:hAnsiTheme="minorHAnsi" w:cstheme="minorHAnsi"/>
            </w:rPr>
            <w:t>Contents</w:t>
          </w:r>
        </w:p>
        <w:bookmarkStart w:id="0" w:name="_GoBack"/>
        <w:bookmarkEnd w:id="0"/>
        <w:p w:rsidR="0010475F" w:rsidRDefault="00112F59">
          <w:pPr>
            <w:pStyle w:val="TOC1"/>
            <w:tabs>
              <w:tab w:val="right" w:leader="dot" w:pos="9016"/>
            </w:tabs>
            <w:rPr>
              <w:noProof/>
              <w:lang w:eastAsia="en-AU"/>
            </w:rPr>
          </w:pPr>
          <w:r w:rsidRPr="00687FF7">
            <w:rPr>
              <w:rFonts w:cstheme="minorHAnsi"/>
            </w:rPr>
            <w:fldChar w:fldCharType="begin"/>
          </w:r>
          <w:r w:rsidR="00B310FA" w:rsidRPr="00687FF7">
            <w:rPr>
              <w:rFonts w:cstheme="minorHAnsi"/>
            </w:rPr>
            <w:instrText xml:space="preserve"> TOC \o "1-3" \h \z \u </w:instrText>
          </w:r>
          <w:r w:rsidRPr="00687FF7">
            <w:rPr>
              <w:rFonts w:cstheme="minorHAnsi"/>
            </w:rPr>
            <w:fldChar w:fldCharType="separate"/>
          </w:r>
          <w:hyperlink w:anchor="_Toc334535754" w:history="1">
            <w:r w:rsidR="0010475F" w:rsidRPr="005A37C7">
              <w:rPr>
                <w:rStyle w:val="Hyperlink"/>
                <w:rFonts w:cstheme="minorHAnsi"/>
                <w:noProof/>
              </w:rPr>
              <w:t>Introduction</w:t>
            </w:r>
            <w:r w:rsidR="0010475F">
              <w:rPr>
                <w:noProof/>
                <w:webHidden/>
              </w:rPr>
              <w:tab/>
            </w:r>
            <w:r>
              <w:rPr>
                <w:noProof/>
                <w:webHidden/>
              </w:rPr>
              <w:fldChar w:fldCharType="begin"/>
            </w:r>
            <w:r w:rsidR="0010475F">
              <w:rPr>
                <w:noProof/>
                <w:webHidden/>
              </w:rPr>
              <w:instrText xml:space="preserve"> PAGEREF _Toc334535754 \h </w:instrText>
            </w:r>
            <w:r>
              <w:rPr>
                <w:noProof/>
                <w:webHidden/>
              </w:rPr>
            </w:r>
            <w:r>
              <w:rPr>
                <w:noProof/>
                <w:webHidden/>
              </w:rPr>
              <w:fldChar w:fldCharType="separate"/>
            </w:r>
            <w:r w:rsidR="0010475F">
              <w:rPr>
                <w:noProof/>
                <w:webHidden/>
              </w:rPr>
              <w:t>4</w:t>
            </w:r>
            <w:r>
              <w:rPr>
                <w:noProof/>
                <w:webHidden/>
              </w:rPr>
              <w:fldChar w:fldCharType="end"/>
            </w:r>
          </w:hyperlink>
        </w:p>
        <w:p w:rsidR="0010475F" w:rsidRDefault="00112F59">
          <w:pPr>
            <w:pStyle w:val="TOC2"/>
            <w:tabs>
              <w:tab w:val="right" w:leader="dot" w:pos="9016"/>
            </w:tabs>
            <w:rPr>
              <w:noProof/>
              <w:lang w:eastAsia="en-AU"/>
            </w:rPr>
          </w:pPr>
          <w:hyperlink w:anchor="_Toc334535755" w:history="1">
            <w:r w:rsidR="0010475F" w:rsidRPr="005A37C7">
              <w:rPr>
                <w:rStyle w:val="Hyperlink"/>
                <w:rFonts w:cstheme="minorHAnsi"/>
                <w:noProof/>
              </w:rPr>
              <w:t>Undernutrition</w:t>
            </w:r>
            <w:r w:rsidR="0010475F">
              <w:rPr>
                <w:noProof/>
                <w:webHidden/>
              </w:rPr>
              <w:tab/>
            </w:r>
            <w:r>
              <w:rPr>
                <w:noProof/>
                <w:webHidden/>
              </w:rPr>
              <w:fldChar w:fldCharType="begin"/>
            </w:r>
            <w:r w:rsidR="0010475F">
              <w:rPr>
                <w:noProof/>
                <w:webHidden/>
              </w:rPr>
              <w:instrText xml:space="preserve"> PAGEREF _Toc334535755 \h </w:instrText>
            </w:r>
            <w:r>
              <w:rPr>
                <w:noProof/>
                <w:webHidden/>
              </w:rPr>
            </w:r>
            <w:r>
              <w:rPr>
                <w:noProof/>
                <w:webHidden/>
              </w:rPr>
              <w:fldChar w:fldCharType="separate"/>
            </w:r>
            <w:r w:rsidR="0010475F">
              <w:rPr>
                <w:noProof/>
                <w:webHidden/>
              </w:rPr>
              <w:t>6</w:t>
            </w:r>
            <w:r>
              <w:rPr>
                <w:noProof/>
                <w:webHidden/>
              </w:rPr>
              <w:fldChar w:fldCharType="end"/>
            </w:r>
          </w:hyperlink>
        </w:p>
        <w:p w:rsidR="0010475F" w:rsidRDefault="00112F59">
          <w:pPr>
            <w:pStyle w:val="TOC2"/>
            <w:tabs>
              <w:tab w:val="right" w:leader="dot" w:pos="9016"/>
            </w:tabs>
            <w:rPr>
              <w:noProof/>
              <w:lang w:eastAsia="en-AU"/>
            </w:rPr>
          </w:pPr>
          <w:hyperlink w:anchor="_Toc334535756" w:history="1">
            <w:r w:rsidR="0010475F" w:rsidRPr="005A37C7">
              <w:rPr>
                <w:rStyle w:val="Hyperlink"/>
                <w:rFonts w:cstheme="minorHAnsi"/>
                <w:noProof/>
              </w:rPr>
              <w:t>Indicators of population nutrition</w:t>
            </w:r>
            <w:r w:rsidR="0010475F">
              <w:rPr>
                <w:noProof/>
                <w:webHidden/>
              </w:rPr>
              <w:tab/>
            </w:r>
            <w:r>
              <w:rPr>
                <w:noProof/>
                <w:webHidden/>
              </w:rPr>
              <w:fldChar w:fldCharType="begin"/>
            </w:r>
            <w:r w:rsidR="0010475F">
              <w:rPr>
                <w:noProof/>
                <w:webHidden/>
              </w:rPr>
              <w:instrText xml:space="preserve"> PAGEREF _Toc334535756 \h </w:instrText>
            </w:r>
            <w:r>
              <w:rPr>
                <w:noProof/>
                <w:webHidden/>
              </w:rPr>
            </w:r>
            <w:r>
              <w:rPr>
                <w:noProof/>
                <w:webHidden/>
              </w:rPr>
              <w:fldChar w:fldCharType="separate"/>
            </w:r>
            <w:r w:rsidR="0010475F">
              <w:rPr>
                <w:noProof/>
                <w:webHidden/>
              </w:rPr>
              <w:t>6</w:t>
            </w:r>
            <w:r>
              <w:rPr>
                <w:noProof/>
                <w:webHidden/>
              </w:rPr>
              <w:fldChar w:fldCharType="end"/>
            </w:r>
          </w:hyperlink>
        </w:p>
        <w:p w:rsidR="0010475F" w:rsidRDefault="00112F59">
          <w:pPr>
            <w:pStyle w:val="TOC1"/>
            <w:tabs>
              <w:tab w:val="right" w:leader="dot" w:pos="9016"/>
            </w:tabs>
            <w:rPr>
              <w:noProof/>
              <w:lang w:eastAsia="en-AU"/>
            </w:rPr>
          </w:pPr>
          <w:hyperlink w:anchor="_Toc334535757" w:history="1">
            <w:r w:rsidR="0010475F" w:rsidRPr="005A37C7">
              <w:rPr>
                <w:rStyle w:val="Hyperlink"/>
                <w:rFonts w:cstheme="minorHAnsi"/>
                <w:noProof/>
              </w:rPr>
              <w:t>Country profiles</w:t>
            </w:r>
            <w:r w:rsidR="0010475F">
              <w:rPr>
                <w:noProof/>
                <w:webHidden/>
              </w:rPr>
              <w:tab/>
            </w:r>
            <w:r>
              <w:rPr>
                <w:noProof/>
                <w:webHidden/>
              </w:rPr>
              <w:fldChar w:fldCharType="begin"/>
            </w:r>
            <w:r w:rsidR="0010475F">
              <w:rPr>
                <w:noProof/>
                <w:webHidden/>
              </w:rPr>
              <w:instrText xml:space="preserve"> PAGEREF _Toc334535757 \h </w:instrText>
            </w:r>
            <w:r>
              <w:rPr>
                <w:noProof/>
                <w:webHidden/>
              </w:rPr>
            </w:r>
            <w:r>
              <w:rPr>
                <w:noProof/>
                <w:webHidden/>
              </w:rPr>
              <w:fldChar w:fldCharType="separate"/>
            </w:r>
            <w:r w:rsidR="0010475F">
              <w:rPr>
                <w:noProof/>
                <w:webHidden/>
              </w:rPr>
              <w:t>7</w:t>
            </w:r>
            <w:r>
              <w:rPr>
                <w:noProof/>
                <w:webHidden/>
              </w:rPr>
              <w:fldChar w:fldCharType="end"/>
            </w:r>
          </w:hyperlink>
        </w:p>
        <w:p w:rsidR="0010475F" w:rsidRDefault="00112F59">
          <w:pPr>
            <w:pStyle w:val="TOC2"/>
            <w:tabs>
              <w:tab w:val="right" w:leader="dot" w:pos="9016"/>
            </w:tabs>
            <w:rPr>
              <w:noProof/>
              <w:lang w:eastAsia="en-AU"/>
            </w:rPr>
          </w:pPr>
          <w:hyperlink w:anchor="_Toc334535758" w:history="1">
            <w:r w:rsidR="0010475F" w:rsidRPr="005A37C7">
              <w:rPr>
                <w:rStyle w:val="Hyperlink"/>
                <w:rFonts w:cstheme="minorHAnsi"/>
                <w:noProof/>
              </w:rPr>
              <w:t>Child undernutrition</w:t>
            </w:r>
            <w:r w:rsidR="0010475F">
              <w:rPr>
                <w:noProof/>
                <w:webHidden/>
              </w:rPr>
              <w:tab/>
            </w:r>
            <w:r>
              <w:rPr>
                <w:noProof/>
                <w:webHidden/>
              </w:rPr>
              <w:fldChar w:fldCharType="begin"/>
            </w:r>
            <w:r w:rsidR="0010475F">
              <w:rPr>
                <w:noProof/>
                <w:webHidden/>
              </w:rPr>
              <w:instrText xml:space="preserve"> PAGEREF _Toc334535758 \h </w:instrText>
            </w:r>
            <w:r>
              <w:rPr>
                <w:noProof/>
                <w:webHidden/>
              </w:rPr>
            </w:r>
            <w:r>
              <w:rPr>
                <w:noProof/>
                <w:webHidden/>
              </w:rPr>
              <w:fldChar w:fldCharType="separate"/>
            </w:r>
            <w:r w:rsidR="0010475F">
              <w:rPr>
                <w:noProof/>
                <w:webHidden/>
              </w:rPr>
              <w:t>7</w:t>
            </w:r>
            <w:r>
              <w:rPr>
                <w:noProof/>
                <w:webHidden/>
              </w:rPr>
              <w:fldChar w:fldCharType="end"/>
            </w:r>
          </w:hyperlink>
        </w:p>
        <w:p w:rsidR="0010475F" w:rsidRDefault="00112F59">
          <w:pPr>
            <w:pStyle w:val="TOC2"/>
            <w:tabs>
              <w:tab w:val="right" w:leader="dot" w:pos="9016"/>
            </w:tabs>
            <w:rPr>
              <w:noProof/>
              <w:lang w:eastAsia="en-AU"/>
            </w:rPr>
          </w:pPr>
          <w:hyperlink w:anchor="_Toc334535759" w:history="1">
            <w:r w:rsidR="0010475F" w:rsidRPr="005A37C7">
              <w:rPr>
                <w:rStyle w:val="Hyperlink"/>
                <w:rFonts w:cstheme="minorHAnsi"/>
                <w:noProof/>
              </w:rPr>
              <w:t>Maternal undernutrition</w:t>
            </w:r>
            <w:r w:rsidR="0010475F">
              <w:rPr>
                <w:noProof/>
                <w:webHidden/>
              </w:rPr>
              <w:tab/>
            </w:r>
            <w:r>
              <w:rPr>
                <w:noProof/>
                <w:webHidden/>
              </w:rPr>
              <w:fldChar w:fldCharType="begin"/>
            </w:r>
            <w:r w:rsidR="0010475F">
              <w:rPr>
                <w:noProof/>
                <w:webHidden/>
              </w:rPr>
              <w:instrText xml:space="preserve"> PAGEREF _Toc334535759 \h </w:instrText>
            </w:r>
            <w:r>
              <w:rPr>
                <w:noProof/>
                <w:webHidden/>
              </w:rPr>
            </w:r>
            <w:r>
              <w:rPr>
                <w:noProof/>
                <w:webHidden/>
              </w:rPr>
              <w:fldChar w:fldCharType="separate"/>
            </w:r>
            <w:r w:rsidR="0010475F">
              <w:rPr>
                <w:noProof/>
                <w:webHidden/>
              </w:rPr>
              <w:t>15</w:t>
            </w:r>
            <w:r>
              <w:rPr>
                <w:noProof/>
                <w:webHidden/>
              </w:rPr>
              <w:fldChar w:fldCharType="end"/>
            </w:r>
          </w:hyperlink>
        </w:p>
        <w:p w:rsidR="0010475F" w:rsidRDefault="00112F59">
          <w:pPr>
            <w:pStyle w:val="TOC2"/>
            <w:tabs>
              <w:tab w:val="right" w:leader="dot" w:pos="9016"/>
            </w:tabs>
            <w:rPr>
              <w:noProof/>
              <w:lang w:eastAsia="en-AU"/>
            </w:rPr>
          </w:pPr>
          <w:hyperlink w:anchor="_Toc334535760" w:history="1">
            <w:r w:rsidR="0010475F" w:rsidRPr="005A37C7">
              <w:rPr>
                <w:rStyle w:val="Hyperlink"/>
                <w:rFonts w:cstheme="minorHAnsi"/>
                <w:noProof/>
              </w:rPr>
              <w:t>Micronutrient deficiencies</w:t>
            </w:r>
            <w:r w:rsidR="0010475F">
              <w:rPr>
                <w:noProof/>
                <w:webHidden/>
              </w:rPr>
              <w:tab/>
            </w:r>
            <w:r>
              <w:rPr>
                <w:noProof/>
                <w:webHidden/>
              </w:rPr>
              <w:fldChar w:fldCharType="begin"/>
            </w:r>
            <w:r w:rsidR="0010475F">
              <w:rPr>
                <w:noProof/>
                <w:webHidden/>
              </w:rPr>
              <w:instrText xml:space="preserve"> PAGEREF _Toc334535760 \h </w:instrText>
            </w:r>
            <w:r>
              <w:rPr>
                <w:noProof/>
                <w:webHidden/>
              </w:rPr>
            </w:r>
            <w:r>
              <w:rPr>
                <w:noProof/>
                <w:webHidden/>
              </w:rPr>
              <w:fldChar w:fldCharType="separate"/>
            </w:r>
            <w:r w:rsidR="0010475F">
              <w:rPr>
                <w:noProof/>
                <w:webHidden/>
              </w:rPr>
              <w:t>18</w:t>
            </w:r>
            <w:r>
              <w:rPr>
                <w:noProof/>
                <w:webHidden/>
              </w:rPr>
              <w:fldChar w:fldCharType="end"/>
            </w:r>
          </w:hyperlink>
        </w:p>
        <w:p w:rsidR="0010475F" w:rsidRDefault="00112F59">
          <w:pPr>
            <w:pStyle w:val="TOC3"/>
            <w:tabs>
              <w:tab w:val="right" w:leader="dot" w:pos="9016"/>
            </w:tabs>
            <w:rPr>
              <w:noProof/>
              <w:lang w:eastAsia="en-AU"/>
            </w:rPr>
          </w:pPr>
          <w:hyperlink w:anchor="_Toc334535761" w:history="1">
            <w:r w:rsidR="0010475F" w:rsidRPr="005A37C7">
              <w:rPr>
                <w:rStyle w:val="Hyperlink"/>
                <w:rFonts w:cstheme="minorHAnsi"/>
                <w:noProof/>
              </w:rPr>
              <w:t>Iron deficiency</w:t>
            </w:r>
            <w:r w:rsidR="0010475F">
              <w:rPr>
                <w:noProof/>
                <w:webHidden/>
              </w:rPr>
              <w:tab/>
            </w:r>
            <w:r>
              <w:rPr>
                <w:noProof/>
                <w:webHidden/>
              </w:rPr>
              <w:fldChar w:fldCharType="begin"/>
            </w:r>
            <w:r w:rsidR="0010475F">
              <w:rPr>
                <w:noProof/>
                <w:webHidden/>
              </w:rPr>
              <w:instrText xml:space="preserve"> PAGEREF _Toc334535761 \h </w:instrText>
            </w:r>
            <w:r>
              <w:rPr>
                <w:noProof/>
                <w:webHidden/>
              </w:rPr>
            </w:r>
            <w:r>
              <w:rPr>
                <w:noProof/>
                <w:webHidden/>
              </w:rPr>
              <w:fldChar w:fldCharType="separate"/>
            </w:r>
            <w:r w:rsidR="0010475F">
              <w:rPr>
                <w:noProof/>
                <w:webHidden/>
              </w:rPr>
              <w:t>19</w:t>
            </w:r>
            <w:r>
              <w:rPr>
                <w:noProof/>
                <w:webHidden/>
              </w:rPr>
              <w:fldChar w:fldCharType="end"/>
            </w:r>
          </w:hyperlink>
        </w:p>
        <w:p w:rsidR="0010475F" w:rsidRDefault="00112F59">
          <w:pPr>
            <w:pStyle w:val="TOC3"/>
            <w:tabs>
              <w:tab w:val="right" w:leader="dot" w:pos="9016"/>
            </w:tabs>
            <w:rPr>
              <w:noProof/>
              <w:lang w:eastAsia="en-AU"/>
            </w:rPr>
          </w:pPr>
          <w:hyperlink w:anchor="_Toc334535762" w:history="1">
            <w:r w:rsidR="0010475F" w:rsidRPr="005A37C7">
              <w:rPr>
                <w:rStyle w:val="Hyperlink"/>
                <w:rFonts w:cstheme="minorHAnsi"/>
                <w:noProof/>
              </w:rPr>
              <w:t>Vitamin A deficiency</w:t>
            </w:r>
            <w:r w:rsidR="0010475F">
              <w:rPr>
                <w:noProof/>
                <w:webHidden/>
              </w:rPr>
              <w:tab/>
            </w:r>
            <w:r>
              <w:rPr>
                <w:noProof/>
                <w:webHidden/>
              </w:rPr>
              <w:fldChar w:fldCharType="begin"/>
            </w:r>
            <w:r w:rsidR="0010475F">
              <w:rPr>
                <w:noProof/>
                <w:webHidden/>
              </w:rPr>
              <w:instrText xml:space="preserve"> PAGEREF _Toc334535762 \h </w:instrText>
            </w:r>
            <w:r>
              <w:rPr>
                <w:noProof/>
                <w:webHidden/>
              </w:rPr>
            </w:r>
            <w:r>
              <w:rPr>
                <w:noProof/>
                <w:webHidden/>
              </w:rPr>
              <w:fldChar w:fldCharType="separate"/>
            </w:r>
            <w:r w:rsidR="0010475F">
              <w:rPr>
                <w:noProof/>
                <w:webHidden/>
              </w:rPr>
              <w:t>23</w:t>
            </w:r>
            <w:r>
              <w:rPr>
                <w:noProof/>
                <w:webHidden/>
              </w:rPr>
              <w:fldChar w:fldCharType="end"/>
            </w:r>
          </w:hyperlink>
        </w:p>
        <w:p w:rsidR="0010475F" w:rsidRDefault="00112F59">
          <w:pPr>
            <w:pStyle w:val="TOC3"/>
            <w:tabs>
              <w:tab w:val="right" w:leader="dot" w:pos="9016"/>
            </w:tabs>
            <w:rPr>
              <w:noProof/>
              <w:lang w:eastAsia="en-AU"/>
            </w:rPr>
          </w:pPr>
          <w:hyperlink w:anchor="_Toc334535763" w:history="1">
            <w:r w:rsidR="0010475F" w:rsidRPr="005A37C7">
              <w:rPr>
                <w:rStyle w:val="Hyperlink"/>
                <w:rFonts w:cstheme="minorHAnsi"/>
                <w:noProof/>
              </w:rPr>
              <w:t>Iodine deficiency</w:t>
            </w:r>
            <w:r w:rsidR="0010475F">
              <w:rPr>
                <w:noProof/>
                <w:webHidden/>
              </w:rPr>
              <w:tab/>
            </w:r>
            <w:r>
              <w:rPr>
                <w:noProof/>
                <w:webHidden/>
              </w:rPr>
              <w:fldChar w:fldCharType="begin"/>
            </w:r>
            <w:r w:rsidR="0010475F">
              <w:rPr>
                <w:noProof/>
                <w:webHidden/>
              </w:rPr>
              <w:instrText xml:space="preserve"> PAGEREF _Toc334535763 \h </w:instrText>
            </w:r>
            <w:r>
              <w:rPr>
                <w:noProof/>
                <w:webHidden/>
              </w:rPr>
            </w:r>
            <w:r>
              <w:rPr>
                <w:noProof/>
                <w:webHidden/>
              </w:rPr>
              <w:fldChar w:fldCharType="separate"/>
            </w:r>
            <w:r w:rsidR="0010475F">
              <w:rPr>
                <w:noProof/>
                <w:webHidden/>
              </w:rPr>
              <w:t>26</w:t>
            </w:r>
            <w:r>
              <w:rPr>
                <w:noProof/>
                <w:webHidden/>
              </w:rPr>
              <w:fldChar w:fldCharType="end"/>
            </w:r>
          </w:hyperlink>
        </w:p>
        <w:p w:rsidR="0010475F" w:rsidRDefault="00112F59">
          <w:pPr>
            <w:pStyle w:val="TOC1"/>
            <w:tabs>
              <w:tab w:val="right" w:leader="dot" w:pos="9016"/>
            </w:tabs>
            <w:rPr>
              <w:noProof/>
              <w:lang w:eastAsia="en-AU"/>
            </w:rPr>
          </w:pPr>
          <w:hyperlink w:anchor="_Toc334535764" w:history="1">
            <w:r w:rsidR="0010475F" w:rsidRPr="005A37C7">
              <w:rPr>
                <w:rStyle w:val="Hyperlink"/>
                <w:rFonts w:cstheme="minorHAnsi"/>
                <w:noProof/>
              </w:rPr>
              <w:t>Conclusion</w:t>
            </w:r>
            <w:r w:rsidR="0010475F">
              <w:rPr>
                <w:noProof/>
                <w:webHidden/>
              </w:rPr>
              <w:tab/>
            </w:r>
            <w:r>
              <w:rPr>
                <w:noProof/>
                <w:webHidden/>
              </w:rPr>
              <w:fldChar w:fldCharType="begin"/>
            </w:r>
            <w:r w:rsidR="0010475F">
              <w:rPr>
                <w:noProof/>
                <w:webHidden/>
              </w:rPr>
              <w:instrText xml:space="preserve"> PAGEREF _Toc334535764 \h </w:instrText>
            </w:r>
            <w:r>
              <w:rPr>
                <w:noProof/>
                <w:webHidden/>
              </w:rPr>
            </w:r>
            <w:r>
              <w:rPr>
                <w:noProof/>
                <w:webHidden/>
              </w:rPr>
              <w:fldChar w:fldCharType="separate"/>
            </w:r>
            <w:r w:rsidR="0010475F">
              <w:rPr>
                <w:noProof/>
                <w:webHidden/>
              </w:rPr>
              <w:t>26</w:t>
            </w:r>
            <w:r>
              <w:rPr>
                <w:noProof/>
                <w:webHidden/>
              </w:rPr>
              <w:fldChar w:fldCharType="end"/>
            </w:r>
          </w:hyperlink>
        </w:p>
        <w:p w:rsidR="0010475F" w:rsidRDefault="00112F59">
          <w:pPr>
            <w:pStyle w:val="TOC1"/>
            <w:tabs>
              <w:tab w:val="right" w:leader="dot" w:pos="9016"/>
            </w:tabs>
            <w:rPr>
              <w:noProof/>
              <w:lang w:eastAsia="en-AU"/>
            </w:rPr>
          </w:pPr>
          <w:hyperlink w:anchor="_Toc334535765" w:history="1">
            <w:r w:rsidR="0010475F" w:rsidRPr="005A37C7">
              <w:rPr>
                <w:rStyle w:val="Hyperlink"/>
                <w:rFonts w:cstheme="minorHAnsi"/>
                <w:noProof/>
              </w:rPr>
              <w:t>References</w:t>
            </w:r>
            <w:r w:rsidR="0010475F">
              <w:rPr>
                <w:noProof/>
                <w:webHidden/>
              </w:rPr>
              <w:tab/>
            </w:r>
            <w:r>
              <w:rPr>
                <w:noProof/>
                <w:webHidden/>
              </w:rPr>
              <w:fldChar w:fldCharType="begin"/>
            </w:r>
            <w:r w:rsidR="0010475F">
              <w:rPr>
                <w:noProof/>
                <w:webHidden/>
              </w:rPr>
              <w:instrText xml:space="preserve"> PAGEREF _Toc334535765 \h </w:instrText>
            </w:r>
            <w:r>
              <w:rPr>
                <w:noProof/>
                <w:webHidden/>
              </w:rPr>
            </w:r>
            <w:r>
              <w:rPr>
                <w:noProof/>
                <w:webHidden/>
              </w:rPr>
              <w:fldChar w:fldCharType="separate"/>
            </w:r>
            <w:r w:rsidR="0010475F">
              <w:rPr>
                <w:noProof/>
                <w:webHidden/>
              </w:rPr>
              <w:t>27</w:t>
            </w:r>
            <w:r>
              <w:rPr>
                <w:noProof/>
                <w:webHidden/>
              </w:rPr>
              <w:fldChar w:fldCharType="end"/>
            </w:r>
          </w:hyperlink>
        </w:p>
        <w:p w:rsidR="0010475F" w:rsidRDefault="00112F59">
          <w:pPr>
            <w:pStyle w:val="TOC1"/>
            <w:tabs>
              <w:tab w:val="right" w:leader="dot" w:pos="9016"/>
            </w:tabs>
            <w:rPr>
              <w:noProof/>
              <w:lang w:eastAsia="en-AU"/>
            </w:rPr>
          </w:pPr>
          <w:hyperlink w:anchor="_Toc334535766" w:history="1">
            <w:r w:rsidR="0010475F" w:rsidRPr="005A37C7">
              <w:rPr>
                <w:rStyle w:val="Hyperlink"/>
                <w:rFonts w:cstheme="minorHAnsi"/>
                <w:noProof/>
              </w:rPr>
              <w:t>Annex 1 – List of references for Demographic Health Survey reports</w:t>
            </w:r>
            <w:r w:rsidR="0010475F">
              <w:rPr>
                <w:noProof/>
                <w:webHidden/>
              </w:rPr>
              <w:tab/>
            </w:r>
            <w:r>
              <w:rPr>
                <w:noProof/>
                <w:webHidden/>
              </w:rPr>
              <w:fldChar w:fldCharType="begin"/>
            </w:r>
            <w:r w:rsidR="0010475F">
              <w:rPr>
                <w:noProof/>
                <w:webHidden/>
              </w:rPr>
              <w:instrText xml:space="preserve"> PAGEREF _Toc334535766 \h </w:instrText>
            </w:r>
            <w:r>
              <w:rPr>
                <w:noProof/>
                <w:webHidden/>
              </w:rPr>
            </w:r>
            <w:r>
              <w:rPr>
                <w:noProof/>
                <w:webHidden/>
              </w:rPr>
              <w:fldChar w:fldCharType="separate"/>
            </w:r>
            <w:r w:rsidR="0010475F">
              <w:rPr>
                <w:noProof/>
                <w:webHidden/>
              </w:rPr>
              <w:t>28</w:t>
            </w:r>
            <w:r>
              <w:rPr>
                <w:noProof/>
                <w:webHidden/>
              </w:rPr>
              <w:fldChar w:fldCharType="end"/>
            </w:r>
          </w:hyperlink>
        </w:p>
        <w:p w:rsidR="0010475F" w:rsidRDefault="00112F59">
          <w:pPr>
            <w:pStyle w:val="TOC1"/>
            <w:tabs>
              <w:tab w:val="right" w:leader="dot" w:pos="9016"/>
            </w:tabs>
            <w:rPr>
              <w:noProof/>
              <w:lang w:eastAsia="en-AU"/>
            </w:rPr>
          </w:pPr>
          <w:hyperlink w:anchor="_Toc334535767" w:history="1">
            <w:r w:rsidR="0010475F" w:rsidRPr="005A37C7">
              <w:rPr>
                <w:rStyle w:val="Hyperlink"/>
                <w:rFonts w:cstheme="minorHAnsi"/>
                <w:noProof/>
              </w:rPr>
              <w:t>Annex 2 Country summaries and discussion</w:t>
            </w:r>
            <w:r w:rsidR="0010475F">
              <w:rPr>
                <w:noProof/>
                <w:webHidden/>
              </w:rPr>
              <w:tab/>
            </w:r>
            <w:r>
              <w:rPr>
                <w:noProof/>
                <w:webHidden/>
              </w:rPr>
              <w:fldChar w:fldCharType="begin"/>
            </w:r>
            <w:r w:rsidR="0010475F">
              <w:rPr>
                <w:noProof/>
                <w:webHidden/>
              </w:rPr>
              <w:instrText xml:space="preserve"> PAGEREF _Toc334535767 \h </w:instrText>
            </w:r>
            <w:r>
              <w:rPr>
                <w:noProof/>
                <w:webHidden/>
              </w:rPr>
            </w:r>
            <w:r>
              <w:rPr>
                <w:noProof/>
                <w:webHidden/>
              </w:rPr>
              <w:fldChar w:fldCharType="separate"/>
            </w:r>
            <w:r w:rsidR="0010475F">
              <w:rPr>
                <w:noProof/>
                <w:webHidden/>
              </w:rPr>
              <w:t>29</w:t>
            </w:r>
            <w:r>
              <w:rPr>
                <w:noProof/>
                <w:webHidden/>
              </w:rPr>
              <w:fldChar w:fldCharType="end"/>
            </w:r>
          </w:hyperlink>
        </w:p>
        <w:p w:rsidR="00B310FA" w:rsidRPr="00687FF7" w:rsidRDefault="00112F59">
          <w:pPr>
            <w:rPr>
              <w:rFonts w:cstheme="minorHAnsi"/>
            </w:rPr>
          </w:pPr>
          <w:r w:rsidRPr="00687FF7">
            <w:rPr>
              <w:rFonts w:cstheme="minorHAnsi"/>
            </w:rPr>
            <w:fldChar w:fldCharType="end"/>
          </w:r>
        </w:p>
      </w:sdtContent>
    </w:sdt>
    <w:p w:rsidR="00B310FA" w:rsidRPr="00490E52" w:rsidRDefault="00B310FA" w:rsidP="00B310FA">
      <w:pPr>
        <w:rPr>
          <w:rFonts w:cstheme="minorHAnsi"/>
          <w:b/>
          <w:sz w:val="24"/>
          <w:szCs w:val="24"/>
        </w:rPr>
      </w:pPr>
      <w:r w:rsidRPr="00490E52">
        <w:rPr>
          <w:rFonts w:cstheme="minorHAnsi"/>
          <w:b/>
          <w:sz w:val="24"/>
          <w:szCs w:val="24"/>
        </w:rPr>
        <w:t xml:space="preserve">List of Tables </w:t>
      </w:r>
    </w:p>
    <w:p w:rsidR="0010475F" w:rsidRDefault="00112F59">
      <w:pPr>
        <w:pStyle w:val="TableofFigures"/>
        <w:tabs>
          <w:tab w:val="right" w:leader="dot" w:pos="9016"/>
        </w:tabs>
        <w:rPr>
          <w:noProof/>
          <w:lang w:eastAsia="en-AU"/>
        </w:rPr>
      </w:pPr>
      <w:r w:rsidRPr="00687FF7">
        <w:rPr>
          <w:rFonts w:cstheme="minorHAnsi"/>
          <w:b/>
          <w:sz w:val="28"/>
          <w:szCs w:val="28"/>
        </w:rPr>
        <w:fldChar w:fldCharType="begin"/>
      </w:r>
      <w:r w:rsidR="00B310FA" w:rsidRPr="00687FF7">
        <w:rPr>
          <w:rFonts w:cstheme="minorHAnsi"/>
          <w:b/>
          <w:sz w:val="28"/>
          <w:szCs w:val="28"/>
        </w:rPr>
        <w:instrText xml:space="preserve"> TOC \h \z \c "Table" </w:instrText>
      </w:r>
      <w:r w:rsidRPr="00687FF7">
        <w:rPr>
          <w:rFonts w:cstheme="minorHAnsi"/>
          <w:b/>
          <w:sz w:val="28"/>
          <w:szCs w:val="28"/>
        </w:rPr>
        <w:fldChar w:fldCharType="separate"/>
      </w:r>
      <w:hyperlink w:anchor="_Toc334535768" w:history="1">
        <w:r w:rsidR="0010475F" w:rsidRPr="00960BD8">
          <w:rPr>
            <w:rStyle w:val="Hyperlink"/>
            <w:noProof/>
          </w:rPr>
          <w:t>Table 1 Indicators of nutritional status</w:t>
        </w:r>
        <w:r w:rsidR="0010475F">
          <w:rPr>
            <w:noProof/>
            <w:webHidden/>
          </w:rPr>
          <w:tab/>
        </w:r>
        <w:r>
          <w:rPr>
            <w:noProof/>
            <w:webHidden/>
          </w:rPr>
          <w:fldChar w:fldCharType="begin"/>
        </w:r>
        <w:r w:rsidR="0010475F">
          <w:rPr>
            <w:noProof/>
            <w:webHidden/>
          </w:rPr>
          <w:instrText xml:space="preserve"> PAGEREF _Toc334535768 \h </w:instrText>
        </w:r>
        <w:r>
          <w:rPr>
            <w:noProof/>
            <w:webHidden/>
          </w:rPr>
        </w:r>
        <w:r>
          <w:rPr>
            <w:noProof/>
            <w:webHidden/>
          </w:rPr>
          <w:fldChar w:fldCharType="separate"/>
        </w:r>
        <w:r w:rsidR="002042FC">
          <w:rPr>
            <w:noProof/>
            <w:webHidden/>
          </w:rPr>
          <w:t>8</w:t>
        </w:r>
        <w:r>
          <w:rPr>
            <w:noProof/>
            <w:webHidden/>
          </w:rPr>
          <w:fldChar w:fldCharType="end"/>
        </w:r>
      </w:hyperlink>
    </w:p>
    <w:p w:rsidR="0010475F" w:rsidRDefault="00112F59">
      <w:pPr>
        <w:pStyle w:val="TableofFigures"/>
        <w:tabs>
          <w:tab w:val="right" w:leader="dot" w:pos="9016"/>
        </w:tabs>
        <w:rPr>
          <w:noProof/>
          <w:lang w:eastAsia="en-AU"/>
        </w:rPr>
      </w:pPr>
      <w:hyperlink w:anchor="_Toc334535769" w:history="1">
        <w:r w:rsidR="0010475F" w:rsidRPr="00960BD8">
          <w:rPr>
            <w:rStyle w:val="Hyperlink"/>
            <w:noProof/>
          </w:rPr>
          <w:t>Table 2 Severity of rates of undernutrition in a population of children 0 – 59 months</w:t>
        </w:r>
        <w:r w:rsidR="0010475F">
          <w:rPr>
            <w:noProof/>
            <w:webHidden/>
          </w:rPr>
          <w:tab/>
        </w:r>
        <w:r>
          <w:rPr>
            <w:noProof/>
            <w:webHidden/>
          </w:rPr>
          <w:fldChar w:fldCharType="begin"/>
        </w:r>
        <w:r w:rsidR="0010475F">
          <w:rPr>
            <w:noProof/>
            <w:webHidden/>
          </w:rPr>
          <w:instrText xml:space="preserve"> PAGEREF _Toc334535769 \h </w:instrText>
        </w:r>
        <w:r>
          <w:rPr>
            <w:noProof/>
            <w:webHidden/>
          </w:rPr>
        </w:r>
        <w:r>
          <w:rPr>
            <w:noProof/>
            <w:webHidden/>
          </w:rPr>
          <w:fldChar w:fldCharType="separate"/>
        </w:r>
        <w:r w:rsidR="002042FC">
          <w:rPr>
            <w:noProof/>
            <w:webHidden/>
          </w:rPr>
          <w:t>9</w:t>
        </w:r>
        <w:r>
          <w:rPr>
            <w:noProof/>
            <w:webHidden/>
          </w:rPr>
          <w:fldChar w:fldCharType="end"/>
        </w:r>
      </w:hyperlink>
    </w:p>
    <w:p w:rsidR="0010475F" w:rsidRDefault="00112F59">
      <w:pPr>
        <w:pStyle w:val="TableofFigures"/>
        <w:tabs>
          <w:tab w:val="right" w:leader="dot" w:pos="9016"/>
        </w:tabs>
        <w:rPr>
          <w:noProof/>
          <w:lang w:eastAsia="en-AU"/>
        </w:rPr>
      </w:pPr>
      <w:hyperlink w:anchor="_Toc334535770" w:history="1">
        <w:r w:rsidR="0010475F" w:rsidRPr="00960BD8">
          <w:rPr>
            <w:rStyle w:val="Hyperlink"/>
            <w:noProof/>
          </w:rPr>
          <w:t>Table 3 Pr</w:t>
        </w:r>
        <w:r w:rsidR="002042FC">
          <w:rPr>
            <w:rStyle w:val="Hyperlink"/>
            <w:noProof/>
          </w:rPr>
          <w:t xml:space="preserve">evalence of children 0 – </w:t>
        </w:r>
        <w:r w:rsidR="0010475F" w:rsidRPr="00960BD8">
          <w:rPr>
            <w:rStyle w:val="Hyperlink"/>
            <w:noProof/>
          </w:rPr>
          <w:t>59 months with underweight, stunting and wasting</w:t>
        </w:r>
        <w:r w:rsidR="0010475F">
          <w:rPr>
            <w:noProof/>
            <w:webHidden/>
          </w:rPr>
          <w:tab/>
        </w:r>
        <w:r>
          <w:rPr>
            <w:noProof/>
            <w:webHidden/>
          </w:rPr>
          <w:fldChar w:fldCharType="begin"/>
        </w:r>
        <w:r w:rsidR="0010475F">
          <w:rPr>
            <w:noProof/>
            <w:webHidden/>
          </w:rPr>
          <w:instrText xml:space="preserve"> PAGEREF _Toc334535770 \h </w:instrText>
        </w:r>
        <w:r>
          <w:rPr>
            <w:noProof/>
            <w:webHidden/>
          </w:rPr>
        </w:r>
        <w:r>
          <w:rPr>
            <w:noProof/>
            <w:webHidden/>
          </w:rPr>
          <w:fldChar w:fldCharType="separate"/>
        </w:r>
        <w:r w:rsidR="002042FC">
          <w:rPr>
            <w:noProof/>
            <w:webHidden/>
          </w:rPr>
          <w:t>9</w:t>
        </w:r>
        <w:r>
          <w:rPr>
            <w:noProof/>
            <w:webHidden/>
          </w:rPr>
          <w:fldChar w:fldCharType="end"/>
        </w:r>
      </w:hyperlink>
    </w:p>
    <w:p w:rsidR="0010475F" w:rsidRDefault="00112F59">
      <w:pPr>
        <w:pStyle w:val="TableofFigures"/>
        <w:tabs>
          <w:tab w:val="right" w:leader="dot" w:pos="9016"/>
        </w:tabs>
        <w:rPr>
          <w:noProof/>
          <w:lang w:eastAsia="en-AU"/>
        </w:rPr>
      </w:pPr>
      <w:hyperlink w:anchor="_Toc334535771" w:history="1">
        <w:r w:rsidR="0010475F" w:rsidRPr="00960BD8">
          <w:rPr>
            <w:rStyle w:val="Hyperlink"/>
            <w:noProof/>
          </w:rPr>
          <w:t>Table 4 Severity classification for population prevalence of stunting, wasting and underweight</w:t>
        </w:r>
        <w:r w:rsidR="0010475F">
          <w:rPr>
            <w:noProof/>
            <w:webHidden/>
          </w:rPr>
          <w:tab/>
        </w:r>
        <w:r>
          <w:rPr>
            <w:noProof/>
            <w:webHidden/>
          </w:rPr>
          <w:fldChar w:fldCharType="begin"/>
        </w:r>
        <w:r w:rsidR="0010475F">
          <w:rPr>
            <w:noProof/>
            <w:webHidden/>
          </w:rPr>
          <w:instrText xml:space="preserve"> PAGEREF _Toc334535771 \h </w:instrText>
        </w:r>
        <w:r>
          <w:rPr>
            <w:noProof/>
            <w:webHidden/>
          </w:rPr>
        </w:r>
        <w:r>
          <w:rPr>
            <w:noProof/>
            <w:webHidden/>
          </w:rPr>
          <w:fldChar w:fldCharType="separate"/>
        </w:r>
        <w:r w:rsidR="002042FC">
          <w:rPr>
            <w:noProof/>
            <w:webHidden/>
          </w:rPr>
          <w:t>10</w:t>
        </w:r>
        <w:r>
          <w:rPr>
            <w:noProof/>
            <w:webHidden/>
          </w:rPr>
          <w:fldChar w:fldCharType="end"/>
        </w:r>
      </w:hyperlink>
    </w:p>
    <w:p w:rsidR="0010475F" w:rsidRDefault="00112F59">
      <w:pPr>
        <w:pStyle w:val="TableofFigures"/>
        <w:tabs>
          <w:tab w:val="right" w:leader="dot" w:pos="9016"/>
        </w:tabs>
        <w:rPr>
          <w:noProof/>
          <w:lang w:eastAsia="en-AU"/>
        </w:rPr>
      </w:pPr>
      <w:hyperlink w:anchor="_Toc334535772" w:history="1">
        <w:r w:rsidR="0010475F" w:rsidRPr="00960BD8">
          <w:rPr>
            <w:rStyle w:val="Hyperlink"/>
            <w:noProof/>
          </w:rPr>
          <w:t>Table 5 Prevalence of maternal short stature and low1 BMI in selected countries</w:t>
        </w:r>
        <w:r w:rsidR="0010475F">
          <w:rPr>
            <w:noProof/>
            <w:webHidden/>
          </w:rPr>
          <w:tab/>
        </w:r>
        <w:r>
          <w:rPr>
            <w:noProof/>
            <w:webHidden/>
          </w:rPr>
          <w:fldChar w:fldCharType="begin"/>
        </w:r>
        <w:r w:rsidR="0010475F">
          <w:rPr>
            <w:noProof/>
            <w:webHidden/>
          </w:rPr>
          <w:instrText xml:space="preserve"> PAGEREF _Toc334535772 \h </w:instrText>
        </w:r>
        <w:r>
          <w:rPr>
            <w:noProof/>
            <w:webHidden/>
          </w:rPr>
        </w:r>
        <w:r>
          <w:rPr>
            <w:noProof/>
            <w:webHidden/>
          </w:rPr>
          <w:fldChar w:fldCharType="separate"/>
        </w:r>
        <w:r w:rsidR="002042FC">
          <w:rPr>
            <w:noProof/>
            <w:webHidden/>
          </w:rPr>
          <w:t>15</w:t>
        </w:r>
        <w:r>
          <w:rPr>
            <w:noProof/>
            <w:webHidden/>
          </w:rPr>
          <w:fldChar w:fldCharType="end"/>
        </w:r>
      </w:hyperlink>
    </w:p>
    <w:p w:rsidR="0010475F" w:rsidRDefault="00112F59">
      <w:pPr>
        <w:pStyle w:val="TableofFigures"/>
        <w:tabs>
          <w:tab w:val="right" w:leader="dot" w:pos="9016"/>
        </w:tabs>
        <w:rPr>
          <w:noProof/>
          <w:lang w:eastAsia="en-AU"/>
        </w:rPr>
      </w:pPr>
      <w:hyperlink w:anchor="_Toc334535773" w:history="1">
        <w:r w:rsidR="0010475F" w:rsidRPr="00960BD8">
          <w:rPr>
            <w:rStyle w:val="Hyperlink"/>
            <w:noProof/>
          </w:rPr>
          <w:t>Table 6 WHO cut-off values for the public health significance of rates of low BMI</w:t>
        </w:r>
        <w:r w:rsidR="0010475F">
          <w:rPr>
            <w:noProof/>
            <w:webHidden/>
          </w:rPr>
          <w:tab/>
        </w:r>
        <w:r>
          <w:rPr>
            <w:noProof/>
            <w:webHidden/>
          </w:rPr>
          <w:fldChar w:fldCharType="begin"/>
        </w:r>
        <w:r w:rsidR="0010475F">
          <w:rPr>
            <w:noProof/>
            <w:webHidden/>
          </w:rPr>
          <w:instrText xml:space="preserve"> PAGEREF _Toc334535773 \h </w:instrText>
        </w:r>
        <w:r>
          <w:rPr>
            <w:noProof/>
            <w:webHidden/>
          </w:rPr>
        </w:r>
        <w:r>
          <w:rPr>
            <w:noProof/>
            <w:webHidden/>
          </w:rPr>
          <w:fldChar w:fldCharType="separate"/>
        </w:r>
        <w:r w:rsidR="002042FC">
          <w:rPr>
            <w:noProof/>
            <w:webHidden/>
          </w:rPr>
          <w:t>15</w:t>
        </w:r>
        <w:r>
          <w:rPr>
            <w:noProof/>
            <w:webHidden/>
          </w:rPr>
          <w:fldChar w:fldCharType="end"/>
        </w:r>
      </w:hyperlink>
    </w:p>
    <w:p w:rsidR="0010475F" w:rsidRDefault="00112F59">
      <w:pPr>
        <w:pStyle w:val="TableofFigures"/>
        <w:tabs>
          <w:tab w:val="right" w:leader="dot" w:pos="9016"/>
        </w:tabs>
        <w:rPr>
          <w:noProof/>
          <w:lang w:eastAsia="en-AU"/>
        </w:rPr>
      </w:pPr>
      <w:hyperlink w:anchor="_Toc334535774" w:history="1">
        <w:r w:rsidR="0010475F" w:rsidRPr="00960BD8">
          <w:rPr>
            <w:rStyle w:val="Hyperlink"/>
            <w:noProof/>
          </w:rPr>
          <w:t xml:space="preserve">Table 7 Rates of anaemia in women aged 15 </w:t>
        </w:r>
        <w:r w:rsidR="002042FC">
          <w:rPr>
            <w:rStyle w:val="Hyperlink"/>
            <w:noProof/>
          </w:rPr>
          <w:t>–</w:t>
        </w:r>
        <w:r w:rsidR="0010475F" w:rsidRPr="00960BD8">
          <w:rPr>
            <w:rStyle w:val="Hyperlink"/>
            <w:noProof/>
          </w:rPr>
          <w:t xml:space="preserve"> 49 in selected countries</w:t>
        </w:r>
        <w:r w:rsidR="0010475F">
          <w:rPr>
            <w:noProof/>
            <w:webHidden/>
          </w:rPr>
          <w:tab/>
        </w:r>
        <w:r>
          <w:rPr>
            <w:noProof/>
            <w:webHidden/>
          </w:rPr>
          <w:fldChar w:fldCharType="begin"/>
        </w:r>
        <w:r w:rsidR="0010475F">
          <w:rPr>
            <w:noProof/>
            <w:webHidden/>
          </w:rPr>
          <w:instrText xml:space="preserve"> PAGEREF _Toc334535774 \h </w:instrText>
        </w:r>
        <w:r>
          <w:rPr>
            <w:noProof/>
            <w:webHidden/>
          </w:rPr>
        </w:r>
        <w:r>
          <w:rPr>
            <w:noProof/>
            <w:webHidden/>
          </w:rPr>
          <w:fldChar w:fldCharType="separate"/>
        </w:r>
        <w:r w:rsidR="002042FC">
          <w:rPr>
            <w:noProof/>
            <w:webHidden/>
          </w:rPr>
          <w:t>18</w:t>
        </w:r>
        <w:r>
          <w:rPr>
            <w:noProof/>
            <w:webHidden/>
          </w:rPr>
          <w:fldChar w:fldCharType="end"/>
        </w:r>
      </w:hyperlink>
    </w:p>
    <w:p w:rsidR="0010475F" w:rsidRDefault="00112F59">
      <w:pPr>
        <w:pStyle w:val="TableofFigures"/>
        <w:tabs>
          <w:tab w:val="right" w:leader="dot" w:pos="9016"/>
        </w:tabs>
        <w:rPr>
          <w:noProof/>
          <w:lang w:eastAsia="en-AU"/>
        </w:rPr>
      </w:pPr>
      <w:hyperlink w:anchor="_Toc334535775" w:history="1">
        <w:r w:rsidR="0010475F" w:rsidRPr="00960BD8">
          <w:rPr>
            <w:rStyle w:val="Hyperlink"/>
            <w:noProof/>
          </w:rPr>
          <w:t>Table 8 Rates</w:t>
        </w:r>
        <w:r w:rsidR="002042FC">
          <w:rPr>
            <w:rStyle w:val="Hyperlink"/>
            <w:noProof/>
          </w:rPr>
          <w:t xml:space="preserve"> of anaemia in children aged 6 –</w:t>
        </w:r>
        <w:r w:rsidR="0010475F" w:rsidRPr="00960BD8">
          <w:rPr>
            <w:rStyle w:val="Hyperlink"/>
            <w:noProof/>
          </w:rPr>
          <w:t xml:space="preserve"> 59 months in selected countries</w:t>
        </w:r>
        <w:r w:rsidR="0010475F">
          <w:rPr>
            <w:noProof/>
            <w:webHidden/>
          </w:rPr>
          <w:tab/>
        </w:r>
        <w:r>
          <w:rPr>
            <w:noProof/>
            <w:webHidden/>
          </w:rPr>
          <w:fldChar w:fldCharType="begin"/>
        </w:r>
        <w:r w:rsidR="0010475F">
          <w:rPr>
            <w:noProof/>
            <w:webHidden/>
          </w:rPr>
          <w:instrText xml:space="preserve"> PAGEREF _Toc334535775 \h </w:instrText>
        </w:r>
        <w:r>
          <w:rPr>
            <w:noProof/>
            <w:webHidden/>
          </w:rPr>
        </w:r>
        <w:r>
          <w:rPr>
            <w:noProof/>
            <w:webHidden/>
          </w:rPr>
          <w:fldChar w:fldCharType="separate"/>
        </w:r>
        <w:r w:rsidR="002042FC">
          <w:rPr>
            <w:noProof/>
            <w:webHidden/>
          </w:rPr>
          <w:t>19</w:t>
        </w:r>
        <w:r>
          <w:rPr>
            <w:noProof/>
            <w:webHidden/>
          </w:rPr>
          <w:fldChar w:fldCharType="end"/>
        </w:r>
      </w:hyperlink>
    </w:p>
    <w:p w:rsidR="0010475F" w:rsidRDefault="00112F59">
      <w:pPr>
        <w:pStyle w:val="TableofFigures"/>
        <w:tabs>
          <w:tab w:val="right" w:leader="dot" w:pos="9016"/>
        </w:tabs>
        <w:rPr>
          <w:noProof/>
          <w:lang w:eastAsia="en-AU"/>
        </w:rPr>
      </w:pPr>
      <w:hyperlink w:anchor="_Toc334535776" w:history="1">
        <w:r w:rsidR="0010475F" w:rsidRPr="00960BD8">
          <w:rPr>
            <w:rStyle w:val="Hyperlink"/>
            <w:noProof/>
          </w:rPr>
          <w:t>Table 9 Public health significance of population prevalence rates of anaemia</w:t>
        </w:r>
        <w:r w:rsidR="0010475F" w:rsidRPr="00960BD8">
          <w:rPr>
            <w:rStyle w:val="Hyperlink"/>
            <w:noProof/>
            <w:vertAlign w:val="superscript"/>
          </w:rPr>
          <w:t>1</w:t>
        </w:r>
        <w:r w:rsidR="0010475F">
          <w:rPr>
            <w:noProof/>
            <w:webHidden/>
          </w:rPr>
          <w:tab/>
        </w:r>
        <w:r>
          <w:rPr>
            <w:noProof/>
            <w:webHidden/>
          </w:rPr>
          <w:fldChar w:fldCharType="begin"/>
        </w:r>
        <w:r w:rsidR="0010475F">
          <w:rPr>
            <w:noProof/>
            <w:webHidden/>
          </w:rPr>
          <w:instrText xml:space="preserve"> PAGEREF _Toc334535776 \h </w:instrText>
        </w:r>
        <w:r>
          <w:rPr>
            <w:noProof/>
            <w:webHidden/>
          </w:rPr>
        </w:r>
        <w:r>
          <w:rPr>
            <w:noProof/>
            <w:webHidden/>
          </w:rPr>
          <w:fldChar w:fldCharType="separate"/>
        </w:r>
        <w:r w:rsidR="002042FC">
          <w:rPr>
            <w:noProof/>
            <w:webHidden/>
          </w:rPr>
          <w:t>19</w:t>
        </w:r>
        <w:r>
          <w:rPr>
            <w:noProof/>
            <w:webHidden/>
          </w:rPr>
          <w:fldChar w:fldCharType="end"/>
        </w:r>
      </w:hyperlink>
    </w:p>
    <w:p w:rsidR="0010475F" w:rsidRDefault="00112F59">
      <w:pPr>
        <w:pStyle w:val="TableofFigures"/>
        <w:tabs>
          <w:tab w:val="right" w:leader="dot" w:pos="9016"/>
        </w:tabs>
        <w:rPr>
          <w:noProof/>
          <w:lang w:eastAsia="en-AU"/>
        </w:rPr>
      </w:pPr>
      <w:hyperlink w:anchor="_Toc334535777" w:history="1">
        <w:r w:rsidR="0010475F" w:rsidRPr="00960BD8">
          <w:rPr>
            <w:rStyle w:val="Hyperlink"/>
            <w:noProof/>
          </w:rPr>
          <w:t>Table 10 Prevalence of low serum retinol in preschool-aged children</w:t>
        </w:r>
        <w:r w:rsidR="0010475F">
          <w:rPr>
            <w:noProof/>
            <w:webHidden/>
          </w:rPr>
          <w:tab/>
        </w:r>
        <w:r>
          <w:rPr>
            <w:noProof/>
            <w:webHidden/>
          </w:rPr>
          <w:fldChar w:fldCharType="begin"/>
        </w:r>
        <w:r w:rsidR="0010475F">
          <w:rPr>
            <w:noProof/>
            <w:webHidden/>
          </w:rPr>
          <w:instrText xml:space="preserve"> PAGEREF _Toc334535777 \h </w:instrText>
        </w:r>
        <w:r>
          <w:rPr>
            <w:noProof/>
            <w:webHidden/>
          </w:rPr>
        </w:r>
        <w:r>
          <w:rPr>
            <w:noProof/>
            <w:webHidden/>
          </w:rPr>
          <w:fldChar w:fldCharType="separate"/>
        </w:r>
        <w:r w:rsidR="002042FC">
          <w:rPr>
            <w:noProof/>
            <w:webHidden/>
          </w:rPr>
          <w:t>22</w:t>
        </w:r>
        <w:r>
          <w:rPr>
            <w:noProof/>
            <w:webHidden/>
          </w:rPr>
          <w:fldChar w:fldCharType="end"/>
        </w:r>
      </w:hyperlink>
    </w:p>
    <w:p w:rsidR="0010475F" w:rsidRDefault="00112F59">
      <w:pPr>
        <w:pStyle w:val="TableofFigures"/>
        <w:tabs>
          <w:tab w:val="right" w:leader="dot" w:pos="9016"/>
        </w:tabs>
        <w:rPr>
          <w:noProof/>
          <w:lang w:eastAsia="en-AU"/>
        </w:rPr>
      </w:pPr>
      <w:hyperlink w:anchor="_Toc334535778" w:history="1">
        <w:r w:rsidR="0010475F" w:rsidRPr="00960BD8">
          <w:rPr>
            <w:rStyle w:val="Hyperlink"/>
            <w:noProof/>
          </w:rPr>
          <w:t>Table 11 Prevalence of low serum retinol in pregnant women</w:t>
        </w:r>
        <w:r w:rsidR="0010475F">
          <w:rPr>
            <w:noProof/>
            <w:webHidden/>
          </w:rPr>
          <w:tab/>
        </w:r>
        <w:r>
          <w:rPr>
            <w:noProof/>
            <w:webHidden/>
          </w:rPr>
          <w:fldChar w:fldCharType="begin"/>
        </w:r>
        <w:r w:rsidR="0010475F">
          <w:rPr>
            <w:noProof/>
            <w:webHidden/>
          </w:rPr>
          <w:instrText xml:space="preserve"> PAGEREF _Toc334535778 \h </w:instrText>
        </w:r>
        <w:r>
          <w:rPr>
            <w:noProof/>
            <w:webHidden/>
          </w:rPr>
        </w:r>
        <w:r>
          <w:rPr>
            <w:noProof/>
            <w:webHidden/>
          </w:rPr>
          <w:fldChar w:fldCharType="separate"/>
        </w:r>
        <w:r w:rsidR="002042FC">
          <w:rPr>
            <w:noProof/>
            <w:webHidden/>
          </w:rPr>
          <w:t>22</w:t>
        </w:r>
        <w:r>
          <w:rPr>
            <w:noProof/>
            <w:webHidden/>
          </w:rPr>
          <w:fldChar w:fldCharType="end"/>
        </w:r>
      </w:hyperlink>
    </w:p>
    <w:p w:rsidR="0010475F" w:rsidRDefault="00112F59">
      <w:pPr>
        <w:pStyle w:val="TableofFigures"/>
        <w:tabs>
          <w:tab w:val="right" w:leader="dot" w:pos="9016"/>
        </w:tabs>
        <w:rPr>
          <w:noProof/>
          <w:lang w:eastAsia="en-AU"/>
        </w:rPr>
      </w:pPr>
      <w:hyperlink w:anchor="_Toc334535779" w:history="1">
        <w:r w:rsidR="0010475F" w:rsidRPr="00960BD8">
          <w:rPr>
            <w:rStyle w:val="Hyperlink"/>
            <w:noProof/>
          </w:rPr>
          <w:t>Table 12 Iodine nutrition in selected countries</w:t>
        </w:r>
        <w:r w:rsidR="0010475F">
          <w:rPr>
            <w:noProof/>
            <w:webHidden/>
          </w:rPr>
          <w:tab/>
        </w:r>
        <w:r>
          <w:rPr>
            <w:noProof/>
            <w:webHidden/>
          </w:rPr>
          <w:fldChar w:fldCharType="begin"/>
        </w:r>
        <w:r w:rsidR="0010475F">
          <w:rPr>
            <w:noProof/>
            <w:webHidden/>
          </w:rPr>
          <w:instrText xml:space="preserve"> PAGEREF _Toc334535779 \h </w:instrText>
        </w:r>
        <w:r>
          <w:rPr>
            <w:noProof/>
            <w:webHidden/>
          </w:rPr>
        </w:r>
        <w:r>
          <w:rPr>
            <w:noProof/>
            <w:webHidden/>
          </w:rPr>
          <w:fldChar w:fldCharType="separate"/>
        </w:r>
        <w:r w:rsidR="002042FC">
          <w:rPr>
            <w:noProof/>
            <w:webHidden/>
          </w:rPr>
          <w:t>25</w:t>
        </w:r>
        <w:r>
          <w:rPr>
            <w:noProof/>
            <w:webHidden/>
          </w:rPr>
          <w:fldChar w:fldCharType="end"/>
        </w:r>
      </w:hyperlink>
    </w:p>
    <w:p w:rsidR="00B34AB1" w:rsidRDefault="00112F59" w:rsidP="00C621D3">
      <w:pPr>
        <w:spacing w:line="480" w:lineRule="auto"/>
        <w:rPr>
          <w:rFonts w:cstheme="minorHAnsi"/>
          <w:b/>
          <w:sz w:val="28"/>
          <w:szCs w:val="28"/>
        </w:rPr>
      </w:pPr>
      <w:r w:rsidRPr="00687FF7">
        <w:rPr>
          <w:rFonts w:cstheme="minorHAnsi"/>
          <w:b/>
          <w:sz w:val="28"/>
          <w:szCs w:val="28"/>
        </w:rPr>
        <w:fldChar w:fldCharType="end"/>
      </w:r>
    </w:p>
    <w:p w:rsidR="00B34AB1" w:rsidRDefault="00B34AB1" w:rsidP="00C621D3">
      <w:pPr>
        <w:spacing w:line="480" w:lineRule="auto"/>
        <w:rPr>
          <w:rFonts w:cstheme="minorHAnsi"/>
          <w:b/>
          <w:sz w:val="28"/>
          <w:szCs w:val="28"/>
        </w:rPr>
      </w:pPr>
    </w:p>
    <w:p w:rsidR="00B34AB1" w:rsidRDefault="00B34AB1" w:rsidP="00C621D3">
      <w:pPr>
        <w:spacing w:line="480" w:lineRule="auto"/>
        <w:rPr>
          <w:rFonts w:cstheme="minorHAnsi"/>
          <w:b/>
          <w:sz w:val="28"/>
          <w:szCs w:val="28"/>
        </w:rPr>
      </w:pPr>
    </w:p>
    <w:p w:rsidR="00D86B14" w:rsidRPr="00490E52" w:rsidRDefault="00C621D3" w:rsidP="00C621D3">
      <w:pPr>
        <w:spacing w:line="480" w:lineRule="auto"/>
        <w:rPr>
          <w:rFonts w:cstheme="minorHAnsi"/>
          <w:b/>
          <w:sz w:val="24"/>
          <w:szCs w:val="24"/>
        </w:rPr>
      </w:pPr>
      <w:r w:rsidRPr="00490E52">
        <w:rPr>
          <w:rFonts w:cstheme="minorHAnsi"/>
          <w:b/>
          <w:sz w:val="24"/>
          <w:szCs w:val="24"/>
        </w:rPr>
        <w:lastRenderedPageBreak/>
        <w:t>List of Maps</w:t>
      </w:r>
    </w:p>
    <w:p w:rsidR="0010475F" w:rsidRDefault="00112F59">
      <w:pPr>
        <w:pStyle w:val="TableofFigures"/>
        <w:tabs>
          <w:tab w:val="right" w:leader="dot" w:pos="9016"/>
        </w:tabs>
        <w:rPr>
          <w:noProof/>
          <w:lang w:eastAsia="en-AU"/>
        </w:rPr>
      </w:pPr>
      <w:r>
        <w:rPr>
          <w:rFonts w:cstheme="minorHAnsi"/>
          <w:b/>
          <w:sz w:val="28"/>
          <w:szCs w:val="28"/>
        </w:rPr>
        <w:fldChar w:fldCharType="begin"/>
      </w:r>
      <w:r w:rsidR="00C621D3">
        <w:rPr>
          <w:rFonts w:cstheme="minorHAnsi"/>
          <w:b/>
          <w:sz w:val="28"/>
          <w:szCs w:val="28"/>
        </w:rPr>
        <w:instrText xml:space="preserve"> TOC \h \z \c "Map" </w:instrText>
      </w:r>
      <w:r>
        <w:rPr>
          <w:rFonts w:cstheme="minorHAnsi"/>
          <w:b/>
          <w:sz w:val="28"/>
          <w:szCs w:val="28"/>
        </w:rPr>
        <w:fldChar w:fldCharType="separate"/>
      </w:r>
      <w:hyperlink w:anchor="_Toc334535780" w:history="1">
        <w:r w:rsidR="0010475F" w:rsidRPr="0009639E">
          <w:rPr>
            <w:rStyle w:val="Hyperlink"/>
            <w:noProof/>
          </w:rPr>
          <w:t>Map 1 Distribution of underweight amongst focus countries at the district scale</w:t>
        </w:r>
        <w:r w:rsidR="0010475F">
          <w:rPr>
            <w:noProof/>
            <w:webHidden/>
          </w:rPr>
          <w:tab/>
        </w:r>
        <w:r>
          <w:rPr>
            <w:noProof/>
            <w:webHidden/>
          </w:rPr>
          <w:fldChar w:fldCharType="begin"/>
        </w:r>
        <w:r w:rsidR="0010475F">
          <w:rPr>
            <w:noProof/>
            <w:webHidden/>
          </w:rPr>
          <w:instrText xml:space="preserve"> PAGEREF _Toc334535780 \h </w:instrText>
        </w:r>
        <w:r>
          <w:rPr>
            <w:noProof/>
            <w:webHidden/>
          </w:rPr>
        </w:r>
        <w:r>
          <w:rPr>
            <w:noProof/>
            <w:webHidden/>
          </w:rPr>
          <w:fldChar w:fldCharType="separate"/>
        </w:r>
        <w:r w:rsidR="0010475F">
          <w:rPr>
            <w:noProof/>
            <w:webHidden/>
          </w:rPr>
          <w:t>12</w:t>
        </w:r>
        <w:r>
          <w:rPr>
            <w:noProof/>
            <w:webHidden/>
          </w:rPr>
          <w:fldChar w:fldCharType="end"/>
        </w:r>
      </w:hyperlink>
    </w:p>
    <w:p w:rsidR="0010475F" w:rsidRDefault="00112F59">
      <w:pPr>
        <w:pStyle w:val="TableofFigures"/>
        <w:tabs>
          <w:tab w:val="right" w:leader="dot" w:pos="9016"/>
        </w:tabs>
        <w:rPr>
          <w:noProof/>
          <w:lang w:eastAsia="en-AU"/>
        </w:rPr>
      </w:pPr>
      <w:hyperlink w:anchor="_Toc334535781" w:history="1">
        <w:r w:rsidR="0010475F" w:rsidRPr="0009639E">
          <w:rPr>
            <w:rStyle w:val="Hyperlink"/>
            <w:noProof/>
          </w:rPr>
          <w:t>Map 2 Distribution of wasting amongst focus countries at the district scale</w:t>
        </w:r>
        <w:r w:rsidR="0010475F">
          <w:rPr>
            <w:noProof/>
            <w:webHidden/>
          </w:rPr>
          <w:tab/>
        </w:r>
        <w:r>
          <w:rPr>
            <w:noProof/>
            <w:webHidden/>
          </w:rPr>
          <w:fldChar w:fldCharType="begin"/>
        </w:r>
        <w:r w:rsidR="0010475F">
          <w:rPr>
            <w:noProof/>
            <w:webHidden/>
          </w:rPr>
          <w:instrText xml:space="preserve"> PAGEREF _Toc334535781 \h </w:instrText>
        </w:r>
        <w:r>
          <w:rPr>
            <w:noProof/>
            <w:webHidden/>
          </w:rPr>
        </w:r>
        <w:r>
          <w:rPr>
            <w:noProof/>
            <w:webHidden/>
          </w:rPr>
          <w:fldChar w:fldCharType="separate"/>
        </w:r>
        <w:r w:rsidR="0010475F">
          <w:rPr>
            <w:noProof/>
            <w:webHidden/>
          </w:rPr>
          <w:t>13</w:t>
        </w:r>
        <w:r>
          <w:rPr>
            <w:noProof/>
            <w:webHidden/>
          </w:rPr>
          <w:fldChar w:fldCharType="end"/>
        </w:r>
      </w:hyperlink>
    </w:p>
    <w:p w:rsidR="0010475F" w:rsidRDefault="00112F59">
      <w:pPr>
        <w:pStyle w:val="TableofFigures"/>
        <w:tabs>
          <w:tab w:val="right" w:leader="dot" w:pos="9016"/>
        </w:tabs>
        <w:rPr>
          <w:noProof/>
          <w:lang w:eastAsia="en-AU"/>
        </w:rPr>
      </w:pPr>
      <w:hyperlink w:anchor="_Toc334535782" w:history="1">
        <w:r w:rsidR="0010475F" w:rsidRPr="0009639E">
          <w:rPr>
            <w:rStyle w:val="Hyperlink"/>
            <w:noProof/>
          </w:rPr>
          <w:t>Map 3 Distribution of stunting amongst focus countries at the district scale</w:t>
        </w:r>
        <w:r w:rsidR="0010475F">
          <w:rPr>
            <w:noProof/>
            <w:webHidden/>
          </w:rPr>
          <w:tab/>
        </w:r>
        <w:r>
          <w:rPr>
            <w:noProof/>
            <w:webHidden/>
          </w:rPr>
          <w:fldChar w:fldCharType="begin"/>
        </w:r>
        <w:r w:rsidR="0010475F">
          <w:rPr>
            <w:noProof/>
            <w:webHidden/>
          </w:rPr>
          <w:instrText xml:space="preserve"> PAGEREF _Toc334535782 \h </w:instrText>
        </w:r>
        <w:r>
          <w:rPr>
            <w:noProof/>
            <w:webHidden/>
          </w:rPr>
        </w:r>
        <w:r>
          <w:rPr>
            <w:noProof/>
            <w:webHidden/>
          </w:rPr>
          <w:fldChar w:fldCharType="separate"/>
        </w:r>
        <w:r w:rsidR="0010475F">
          <w:rPr>
            <w:noProof/>
            <w:webHidden/>
          </w:rPr>
          <w:t>14</w:t>
        </w:r>
        <w:r>
          <w:rPr>
            <w:noProof/>
            <w:webHidden/>
          </w:rPr>
          <w:fldChar w:fldCharType="end"/>
        </w:r>
      </w:hyperlink>
    </w:p>
    <w:p w:rsidR="0010475F" w:rsidRDefault="00112F59">
      <w:pPr>
        <w:pStyle w:val="TableofFigures"/>
        <w:tabs>
          <w:tab w:val="right" w:leader="dot" w:pos="9016"/>
        </w:tabs>
        <w:rPr>
          <w:noProof/>
          <w:lang w:eastAsia="en-AU"/>
        </w:rPr>
      </w:pPr>
      <w:hyperlink w:anchor="_Toc334535783" w:history="1">
        <w:r w:rsidR="0010475F" w:rsidRPr="0009639E">
          <w:rPr>
            <w:rStyle w:val="Hyperlink"/>
            <w:noProof/>
          </w:rPr>
          <w:t>Map 4 Distribution of rates of BMI &lt;18.5 kg/m</w:t>
        </w:r>
        <w:r w:rsidR="0010475F" w:rsidRPr="0009639E">
          <w:rPr>
            <w:rStyle w:val="Hyperlink"/>
            <w:noProof/>
            <w:vertAlign w:val="superscript"/>
          </w:rPr>
          <w:t xml:space="preserve">2 </w:t>
        </w:r>
        <w:r w:rsidR="0010475F" w:rsidRPr="0009639E">
          <w:rPr>
            <w:rStyle w:val="Hyperlink"/>
            <w:noProof/>
          </w:rPr>
          <w:t>amongst focus countries at the district scale</w:t>
        </w:r>
        <w:r w:rsidR="0010475F">
          <w:rPr>
            <w:noProof/>
            <w:webHidden/>
          </w:rPr>
          <w:tab/>
        </w:r>
        <w:r>
          <w:rPr>
            <w:noProof/>
            <w:webHidden/>
          </w:rPr>
          <w:fldChar w:fldCharType="begin"/>
        </w:r>
        <w:r w:rsidR="0010475F">
          <w:rPr>
            <w:noProof/>
            <w:webHidden/>
          </w:rPr>
          <w:instrText xml:space="preserve"> PAGEREF _Toc334535783 \h </w:instrText>
        </w:r>
        <w:r>
          <w:rPr>
            <w:noProof/>
            <w:webHidden/>
          </w:rPr>
        </w:r>
        <w:r>
          <w:rPr>
            <w:noProof/>
            <w:webHidden/>
          </w:rPr>
          <w:fldChar w:fldCharType="separate"/>
        </w:r>
        <w:r w:rsidR="0010475F">
          <w:rPr>
            <w:noProof/>
            <w:webHidden/>
          </w:rPr>
          <w:t>17</w:t>
        </w:r>
        <w:r>
          <w:rPr>
            <w:noProof/>
            <w:webHidden/>
          </w:rPr>
          <w:fldChar w:fldCharType="end"/>
        </w:r>
      </w:hyperlink>
    </w:p>
    <w:p w:rsidR="0010475F" w:rsidRDefault="00112F59">
      <w:pPr>
        <w:pStyle w:val="TableofFigures"/>
        <w:tabs>
          <w:tab w:val="right" w:leader="dot" w:pos="9016"/>
        </w:tabs>
        <w:rPr>
          <w:noProof/>
          <w:lang w:eastAsia="en-AU"/>
        </w:rPr>
      </w:pPr>
      <w:hyperlink w:anchor="_Toc334535784" w:history="1">
        <w:r w:rsidR="0010475F" w:rsidRPr="0009639E">
          <w:rPr>
            <w:rStyle w:val="Hyperlink"/>
            <w:noProof/>
          </w:rPr>
          <w:t>Map 5 District level distribution of rates of anaemia in women 15 – 49 (where available)</w:t>
        </w:r>
        <w:r w:rsidR="0010475F">
          <w:rPr>
            <w:noProof/>
            <w:webHidden/>
          </w:rPr>
          <w:tab/>
        </w:r>
        <w:r>
          <w:rPr>
            <w:noProof/>
            <w:webHidden/>
          </w:rPr>
          <w:fldChar w:fldCharType="begin"/>
        </w:r>
        <w:r w:rsidR="0010475F">
          <w:rPr>
            <w:noProof/>
            <w:webHidden/>
          </w:rPr>
          <w:instrText xml:space="preserve"> PAGEREF _Toc334535784 \h </w:instrText>
        </w:r>
        <w:r>
          <w:rPr>
            <w:noProof/>
            <w:webHidden/>
          </w:rPr>
        </w:r>
        <w:r>
          <w:rPr>
            <w:noProof/>
            <w:webHidden/>
          </w:rPr>
          <w:fldChar w:fldCharType="separate"/>
        </w:r>
        <w:r w:rsidR="0010475F">
          <w:rPr>
            <w:noProof/>
            <w:webHidden/>
          </w:rPr>
          <w:t>21</w:t>
        </w:r>
        <w:r>
          <w:rPr>
            <w:noProof/>
            <w:webHidden/>
          </w:rPr>
          <w:fldChar w:fldCharType="end"/>
        </w:r>
      </w:hyperlink>
    </w:p>
    <w:p w:rsidR="0010475F" w:rsidRDefault="00112F59">
      <w:pPr>
        <w:pStyle w:val="TableofFigures"/>
        <w:tabs>
          <w:tab w:val="right" w:leader="dot" w:pos="9016"/>
        </w:tabs>
        <w:rPr>
          <w:noProof/>
          <w:lang w:eastAsia="en-AU"/>
        </w:rPr>
      </w:pPr>
      <w:hyperlink w:anchor="_Toc334535785" w:history="1">
        <w:r w:rsidR="0010475F" w:rsidRPr="0009639E">
          <w:rPr>
            <w:rStyle w:val="Hyperlink"/>
            <w:noProof/>
          </w:rPr>
          <w:t xml:space="preserve">Map 6 District level distribution of </w:t>
        </w:r>
        <w:r w:rsidR="00591766">
          <w:rPr>
            <w:rStyle w:val="Hyperlink"/>
            <w:noProof/>
          </w:rPr>
          <w:t xml:space="preserve">rates of anaemia in children 6 – </w:t>
        </w:r>
        <w:r w:rsidR="0010475F" w:rsidRPr="0009639E">
          <w:rPr>
            <w:rStyle w:val="Hyperlink"/>
            <w:noProof/>
          </w:rPr>
          <w:t>59 months (where available)</w:t>
        </w:r>
        <w:r w:rsidR="0010475F">
          <w:rPr>
            <w:noProof/>
            <w:webHidden/>
          </w:rPr>
          <w:tab/>
        </w:r>
        <w:r>
          <w:rPr>
            <w:noProof/>
            <w:webHidden/>
          </w:rPr>
          <w:fldChar w:fldCharType="begin"/>
        </w:r>
        <w:r w:rsidR="0010475F">
          <w:rPr>
            <w:noProof/>
            <w:webHidden/>
          </w:rPr>
          <w:instrText xml:space="preserve"> PAGEREF _Toc334535785 \h </w:instrText>
        </w:r>
        <w:r>
          <w:rPr>
            <w:noProof/>
            <w:webHidden/>
          </w:rPr>
        </w:r>
        <w:r>
          <w:rPr>
            <w:noProof/>
            <w:webHidden/>
          </w:rPr>
          <w:fldChar w:fldCharType="separate"/>
        </w:r>
        <w:r w:rsidR="0010475F">
          <w:rPr>
            <w:noProof/>
            <w:webHidden/>
          </w:rPr>
          <w:t>22</w:t>
        </w:r>
        <w:r>
          <w:rPr>
            <w:noProof/>
            <w:webHidden/>
          </w:rPr>
          <w:fldChar w:fldCharType="end"/>
        </w:r>
      </w:hyperlink>
    </w:p>
    <w:p w:rsidR="0010475F" w:rsidRDefault="00112F59">
      <w:pPr>
        <w:pStyle w:val="TableofFigures"/>
        <w:tabs>
          <w:tab w:val="right" w:leader="dot" w:pos="9016"/>
        </w:tabs>
        <w:rPr>
          <w:noProof/>
          <w:lang w:eastAsia="en-AU"/>
        </w:rPr>
      </w:pPr>
      <w:hyperlink w:anchor="_Toc334535786" w:history="1">
        <w:r w:rsidR="0010475F" w:rsidRPr="0009639E">
          <w:rPr>
            <w:rStyle w:val="Hyperlink"/>
            <w:noProof/>
          </w:rPr>
          <w:t>Map 7 Vitamin A deficiency amongst primary school-aged children</w:t>
        </w:r>
        <w:r w:rsidR="0010475F">
          <w:rPr>
            <w:noProof/>
            <w:webHidden/>
          </w:rPr>
          <w:tab/>
        </w:r>
        <w:r>
          <w:rPr>
            <w:noProof/>
            <w:webHidden/>
          </w:rPr>
          <w:fldChar w:fldCharType="begin"/>
        </w:r>
        <w:r w:rsidR="0010475F">
          <w:rPr>
            <w:noProof/>
            <w:webHidden/>
          </w:rPr>
          <w:instrText xml:space="preserve"> PAGEREF _Toc334535786 \h </w:instrText>
        </w:r>
        <w:r>
          <w:rPr>
            <w:noProof/>
            <w:webHidden/>
          </w:rPr>
        </w:r>
        <w:r>
          <w:rPr>
            <w:noProof/>
            <w:webHidden/>
          </w:rPr>
          <w:fldChar w:fldCharType="separate"/>
        </w:r>
        <w:r w:rsidR="0010475F">
          <w:rPr>
            <w:noProof/>
            <w:webHidden/>
          </w:rPr>
          <w:t>24</w:t>
        </w:r>
        <w:r>
          <w:rPr>
            <w:noProof/>
            <w:webHidden/>
          </w:rPr>
          <w:fldChar w:fldCharType="end"/>
        </w:r>
      </w:hyperlink>
    </w:p>
    <w:p w:rsidR="0010475F" w:rsidRDefault="00112F59">
      <w:pPr>
        <w:pStyle w:val="TableofFigures"/>
        <w:tabs>
          <w:tab w:val="right" w:leader="dot" w:pos="9016"/>
        </w:tabs>
        <w:rPr>
          <w:noProof/>
          <w:lang w:eastAsia="en-AU"/>
        </w:rPr>
      </w:pPr>
      <w:hyperlink w:anchor="_Toc334535787" w:history="1">
        <w:r w:rsidR="0010475F" w:rsidRPr="0009639E">
          <w:rPr>
            <w:rStyle w:val="Hyperlink"/>
            <w:noProof/>
          </w:rPr>
          <w:t>Map 8 Vitamin A deficiency amongst pregnant women</w:t>
        </w:r>
        <w:r w:rsidR="0010475F">
          <w:rPr>
            <w:noProof/>
            <w:webHidden/>
          </w:rPr>
          <w:tab/>
        </w:r>
        <w:r>
          <w:rPr>
            <w:noProof/>
            <w:webHidden/>
          </w:rPr>
          <w:fldChar w:fldCharType="begin"/>
        </w:r>
        <w:r w:rsidR="0010475F">
          <w:rPr>
            <w:noProof/>
            <w:webHidden/>
          </w:rPr>
          <w:instrText xml:space="preserve"> PAGEREF _Toc334535787 \h </w:instrText>
        </w:r>
        <w:r>
          <w:rPr>
            <w:noProof/>
            <w:webHidden/>
          </w:rPr>
        </w:r>
        <w:r>
          <w:rPr>
            <w:noProof/>
            <w:webHidden/>
          </w:rPr>
          <w:fldChar w:fldCharType="separate"/>
        </w:r>
        <w:r w:rsidR="0010475F">
          <w:rPr>
            <w:noProof/>
            <w:webHidden/>
          </w:rPr>
          <w:t>25</w:t>
        </w:r>
        <w:r>
          <w:rPr>
            <w:noProof/>
            <w:webHidden/>
          </w:rPr>
          <w:fldChar w:fldCharType="end"/>
        </w:r>
      </w:hyperlink>
    </w:p>
    <w:p w:rsidR="00B34AB1" w:rsidRDefault="00112F59" w:rsidP="00C621D3">
      <w:pPr>
        <w:spacing w:line="480" w:lineRule="auto"/>
        <w:rPr>
          <w:rFonts w:cstheme="minorHAnsi"/>
          <w:b/>
          <w:sz w:val="28"/>
          <w:szCs w:val="28"/>
        </w:rPr>
      </w:pPr>
      <w:r>
        <w:rPr>
          <w:rFonts w:cstheme="minorHAnsi"/>
          <w:b/>
          <w:sz w:val="28"/>
          <w:szCs w:val="28"/>
        </w:rPr>
        <w:fldChar w:fldCharType="end"/>
      </w:r>
    </w:p>
    <w:p w:rsidR="00B2651C" w:rsidRPr="00B34AB1" w:rsidRDefault="00B2651C" w:rsidP="00C621D3">
      <w:pPr>
        <w:spacing w:line="480" w:lineRule="auto"/>
        <w:rPr>
          <w:rFonts w:cstheme="minorHAnsi"/>
          <w:b/>
          <w:sz w:val="24"/>
          <w:szCs w:val="24"/>
        </w:rPr>
      </w:pPr>
      <w:r w:rsidRPr="00B34AB1">
        <w:rPr>
          <w:rFonts w:cstheme="minorHAnsi"/>
          <w:b/>
          <w:sz w:val="24"/>
          <w:szCs w:val="24"/>
        </w:rPr>
        <w:t>List of Figures</w:t>
      </w:r>
    </w:p>
    <w:p w:rsidR="0010475F" w:rsidRDefault="00112F59">
      <w:pPr>
        <w:pStyle w:val="TableofFigures"/>
        <w:tabs>
          <w:tab w:val="right" w:leader="dot" w:pos="9016"/>
        </w:tabs>
        <w:rPr>
          <w:noProof/>
          <w:lang w:eastAsia="en-AU"/>
        </w:rPr>
      </w:pPr>
      <w:r>
        <w:rPr>
          <w:rFonts w:cstheme="minorHAnsi"/>
          <w:b/>
          <w:sz w:val="28"/>
          <w:szCs w:val="28"/>
        </w:rPr>
        <w:fldChar w:fldCharType="begin"/>
      </w:r>
      <w:r w:rsidR="00C3541A">
        <w:rPr>
          <w:rFonts w:cstheme="minorHAnsi"/>
          <w:b/>
          <w:sz w:val="28"/>
          <w:szCs w:val="28"/>
        </w:rPr>
        <w:instrText xml:space="preserve"> TOC \h \z \c "Figure" </w:instrText>
      </w:r>
      <w:r>
        <w:rPr>
          <w:rFonts w:cstheme="minorHAnsi"/>
          <w:b/>
          <w:sz w:val="28"/>
          <w:szCs w:val="28"/>
        </w:rPr>
        <w:fldChar w:fldCharType="separate"/>
      </w:r>
      <w:hyperlink w:anchor="_Toc334535788" w:history="1">
        <w:r w:rsidR="0010475F" w:rsidRPr="00965B61">
          <w:rPr>
            <w:rStyle w:val="Hyperlink"/>
            <w:rFonts w:cstheme="minorHAnsi"/>
            <w:noProof/>
          </w:rPr>
          <w:t>Figure 1 Framework of the relations between poverty, food insecurity, and undernutrition</w:t>
        </w:r>
        <w:r w:rsidR="0010475F">
          <w:rPr>
            <w:noProof/>
            <w:webHidden/>
          </w:rPr>
          <w:tab/>
        </w:r>
        <w:r>
          <w:rPr>
            <w:noProof/>
            <w:webHidden/>
          </w:rPr>
          <w:fldChar w:fldCharType="begin"/>
        </w:r>
        <w:r w:rsidR="0010475F">
          <w:rPr>
            <w:noProof/>
            <w:webHidden/>
          </w:rPr>
          <w:instrText xml:space="preserve"> PAGEREF _Toc334535788 \h </w:instrText>
        </w:r>
        <w:r>
          <w:rPr>
            <w:noProof/>
            <w:webHidden/>
          </w:rPr>
        </w:r>
        <w:r>
          <w:rPr>
            <w:noProof/>
            <w:webHidden/>
          </w:rPr>
          <w:fldChar w:fldCharType="separate"/>
        </w:r>
        <w:r w:rsidR="0010475F">
          <w:rPr>
            <w:noProof/>
            <w:webHidden/>
          </w:rPr>
          <w:t>5</w:t>
        </w:r>
        <w:r>
          <w:rPr>
            <w:noProof/>
            <w:webHidden/>
          </w:rPr>
          <w:fldChar w:fldCharType="end"/>
        </w:r>
      </w:hyperlink>
    </w:p>
    <w:p w:rsidR="0010475F" w:rsidRDefault="00112F59">
      <w:pPr>
        <w:pStyle w:val="TableofFigures"/>
        <w:tabs>
          <w:tab w:val="right" w:leader="dot" w:pos="9016"/>
        </w:tabs>
        <w:rPr>
          <w:noProof/>
          <w:lang w:eastAsia="en-AU"/>
        </w:rPr>
      </w:pPr>
      <w:hyperlink w:anchor="_Toc334535789" w:history="1">
        <w:r w:rsidR="0010475F" w:rsidRPr="00965B61">
          <w:rPr>
            <w:rStyle w:val="Hyperlink"/>
            <w:rFonts w:cstheme="minorHAnsi"/>
            <w:noProof/>
          </w:rPr>
          <w:t>Figure 2 Prevalence of wasting, stunting</w:t>
        </w:r>
        <w:r w:rsidR="00591766">
          <w:rPr>
            <w:rStyle w:val="Hyperlink"/>
            <w:rFonts w:cstheme="minorHAnsi"/>
            <w:noProof/>
          </w:rPr>
          <w:t xml:space="preserve"> and underweight in children (0 – </w:t>
        </w:r>
        <w:r w:rsidR="0010475F" w:rsidRPr="00965B61">
          <w:rPr>
            <w:rStyle w:val="Hyperlink"/>
            <w:rFonts w:cstheme="minorHAnsi"/>
            <w:noProof/>
          </w:rPr>
          <w:t>59 months).</w:t>
        </w:r>
        <w:r w:rsidR="0010475F">
          <w:rPr>
            <w:noProof/>
            <w:webHidden/>
          </w:rPr>
          <w:tab/>
        </w:r>
        <w:r>
          <w:rPr>
            <w:noProof/>
            <w:webHidden/>
          </w:rPr>
          <w:fldChar w:fldCharType="begin"/>
        </w:r>
        <w:r w:rsidR="0010475F">
          <w:rPr>
            <w:noProof/>
            <w:webHidden/>
          </w:rPr>
          <w:instrText xml:space="preserve"> PAGEREF _Toc334535789 \h </w:instrText>
        </w:r>
        <w:r>
          <w:rPr>
            <w:noProof/>
            <w:webHidden/>
          </w:rPr>
        </w:r>
        <w:r>
          <w:rPr>
            <w:noProof/>
            <w:webHidden/>
          </w:rPr>
          <w:fldChar w:fldCharType="separate"/>
        </w:r>
        <w:r w:rsidR="0010475F">
          <w:rPr>
            <w:noProof/>
            <w:webHidden/>
          </w:rPr>
          <w:t>11</w:t>
        </w:r>
        <w:r>
          <w:rPr>
            <w:noProof/>
            <w:webHidden/>
          </w:rPr>
          <w:fldChar w:fldCharType="end"/>
        </w:r>
      </w:hyperlink>
    </w:p>
    <w:p w:rsidR="0010475F" w:rsidRDefault="00112F59">
      <w:pPr>
        <w:pStyle w:val="TableofFigures"/>
        <w:tabs>
          <w:tab w:val="right" w:leader="dot" w:pos="9016"/>
        </w:tabs>
        <w:rPr>
          <w:noProof/>
          <w:lang w:eastAsia="en-AU"/>
        </w:rPr>
      </w:pPr>
      <w:hyperlink w:anchor="_Toc334535790" w:history="1">
        <w:r w:rsidR="0010475F" w:rsidRPr="00965B61">
          <w:rPr>
            <w:rStyle w:val="Hyperlink"/>
            <w:rFonts w:cstheme="minorHAnsi"/>
            <w:noProof/>
          </w:rPr>
          <w:t>Figure 3 Prevalence of short stature (&lt;145cm) and BMI &lt;18.5 kg/m</w:t>
        </w:r>
        <w:r w:rsidR="0010475F" w:rsidRPr="00965B61">
          <w:rPr>
            <w:rStyle w:val="Hyperlink"/>
            <w:rFonts w:cstheme="minorHAnsi"/>
            <w:noProof/>
            <w:vertAlign w:val="superscript"/>
          </w:rPr>
          <w:t>2</w:t>
        </w:r>
        <w:r w:rsidR="00591766">
          <w:rPr>
            <w:rStyle w:val="Hyperlink"/>
            <w:rFonts w:cstheme="minorHAnsi"/>
            <w:noProof/>
          </w:rPr>
          <w:t xml:space="preserve"> in women 15 –</w:t>
        </w:r>
        <w:r w:rsidR="0010475F" w:rsidRPr="00965B61">
          <w:rPr>
            <w:rStyle w:val="Hyperlink"/>
            <w:rFonts w:cstheme="minorHAnsi"/>
            <w:noProof/>
          </w:rPr>
          <w:t xml:space="preserve"> 49 years old.</w:t>
        </w:r>
        <w:r w:rsidR="0010475F">
          <w:rPr>
            <w:noProof/>
            <w:webHidden/>
          </w:rPr>
          <w:tab/>
        </w:r>
        <w:r>
          <w:rPr>
            <w:noProof/>
            <w:webHidden/>
          </w:rPr>
          <w:fldChar w:fldCharType="begin"/>
        </w:r>
        <w:r w:rsidR="0010475F">
          <w:rPr>
            <w:noProof/>
            <w:webHidden/>
          </w:rPr>
          <w:instrText xml:space="preserve"> PAGEREF _Toc334535790 \h </w:instrText>
        </w:r>
        <w:r>
          <w:rPr>
            <w:noProof/>
            <w:webHidden/>
          </w:rPr>
        </w:r>
        <w:r>
          <w:rPr>
            <w:noProof/>
            <w:webHidden/>
          </w:rPr>
          <w:fldChar w:fldCharType="separate"/>
        </w:r>
        <w:r w:rsidR="0010475F">
          <w:rPr>
            <w:noProof/>
            <w:webHidden/>
          </w:rPr>
          <w:t>16</w:t>
        </w:r>
        <w:r>
          <w:rPr>
            <w:noProof/>
            <w:webHidden/>
          </w:rPr>
          <w:fldChar w:fldCharType="end"/>
        </w:r>
      </w:hyperlink>
    </w:p>
    <w:p w:rsidR="00C3541A" w:rsidRDefault="00112F59" w:rsidP="00C621D3">
      <w:pPr>
        <w:spacing w:line="480" w:lineRule="auto"/>
        <w:rPr>
          <w:rFonts w:cstheme="minorHAnsi"/>
          <w:b/>
          <w:sz w:val="28"/>
          <w:szCs w:val="28"/>
        </w:rPr>
      </w:pPr>
      <w:r>
        <w:rPr>
          <w:rFonts w:cstheme="minorHAnsi"/>
          <w:b/>
          <w:sz w:val="28"/>
          <w:szCs w:val="28"/>
        </w:rPr>
        <w:fldChar w:fldCharType="end"/>
      </w:r>
    </w:p>
    <w:p w:rsidR="00D86B14" w:rsidRDefault="00D86B14" w:rsidP="00123BFE">
      <w:pPr>
        <w:spacing w:line="480" w:lineRule="auto"/>
        <w:jc w:val="center"/>
        <w:rPr>
          <w:rFonts w:cstheme="minorHAnsi"/>
          <w:b/>
          <w:sz w:val="28"/>
          <w:szCs w:val="28"/>
        </w:rPr>
      </w:pPr>
    </w:p>
    <w:p w:rsidR="00C3541A" w:rsidRDefault="00C3541A" w:rsidP="00123BFE">
      <w:pPr>
        <w:spacing w:line="480" w:lineRule="auto"/>
        <w:jc w:val="center"/>
        <w:rPr>
          <w:rFonts w:cstheme="minorHAnsi"/>
          <w:b/>
          <w:sz w:val="28"/>
          <w:szCs w:val="28"/>
        </w:rPr>
        <w:sectPr w:rsidR="00C3541A" w:rsidSect="006F011C">
          <w:pgSz w:w="11906" w:h="16838"/>
          <w:pgMar w:top="1440" w:right="1440" w:bottom="1440" w:left="1440" w:header="708" w:footer="708" w:gutter="0"/>
          <w:cols w:space="708"/>
          <w:docGrid w:linePitch="360"/>
        </w:sectPr>
      </w:pPr>
    </w:p>
    <w:p w:rsidR="009C1681" w:rsidRPr="00DE31B3" w:rsidRDefault="00FF1946" w:rsidP="00123BFE">
      <w:pPr>
        <w:spacing w:line="480" w:lineRule="auto"/>
        <w:jc w:val="center"/>
        <w:rPr>
          <w:rFonts w:cstheme="minorHAnsi"/>
          <w:b/>
          <w:sz w:val="28"/>
          <w:szCs w:val="28"/>
        </w:rPr>
      </w:pPr>
      <w:r>
        <w:rPr>
          <w:rFonts w:cstheme="minorHAnsi"/>
          <w:b/>
          <w:sz w:val="28"/>
          <w:szCs w:val="28"/>
        </w:rPr>
        <w:lastRenderedPageBreak/>
        <w:t>An overview of population under</w:t>
      </w:r>
      <w:r w:rsidR="000F006E" w:rsidRPr="00DE31B3">
        <w:rPr>
          <w:rFonts w:cstheme="minorHAnsi"/>
          <w:b/>
          <w:sz w:val="28"/>
          <w:szCs w:val="28"/>
        </w:rPr>
        <w:t>nutrition in a selection of countries in east and southern Africa</w:t>
      </w:r>
    </w:p>
    <w:p w:rsidR="000A220E" w:rsidRPr="00DE31B3" w:rsidRDefault="00511399" w:rsidP="00221521">
      <w:pPr>
        <w:pStyle w:val="Heading1"/>
        <w:rPr>
          <w:rFonts w:asciiTheme="minorHAnsi" w:hAnsiTheme="minorHAnsi" w:cstheme="minorHAnsi"/>
        </w:rPr>
      </w:pPr>
      <w:bookmarkStart w:id="1" w:name="_Toc334535754"/>
      <w:r w:rsidRPr="00511399">
        <w:rPr>
          <w:rFonts w:asciiTheme="minorHAnsi" w:hAnsiTheme="minorHAnsi" w:cstheme="minorHAnsi"/>
        </w:rPr>
        <w:t>Introduction</w:t>
      </w:r>
      <w:bookmarkEnd w:id="1"/>
    </w:p>
    <w:p w:rsidR="00C34364" w:rsidRPr="00DE31B3" w:rsidRDefault="00C34364" w:rsidP="00490E52">
      <w:pPr>
        <w:jc w:val="both"/>
        <w:rPr>
          <w:rFonts w:cstheme="minorHAnsi"/>
        </w:rPr>
      </w:pPr>
      <w:r w:rsidRPr="00DE31B3">
        <w:rPr>
          <w:rFonts w:cstheme="minorHAnsi"/>
        </w:rPr>
        <w:t>Close links exist amongst food security (including agriculture), social protection (including emergency relief) and health (including maternal and child health care, immunisation and family planning). Links exist too between food security, nutrition and broader determinants of poverty status such as education, water</w:t>
      </w:r>
      <w:r w:rsidR="004242C7">
        <w:rPr>
          <w:rFonts w:cstheme="minorHAnsi"/>
        </w:rPr>
        <w:t xml:space="preserve"> </w:t>
      </w:r>
      <w:r w:rsidR="00DE31B3">
        <w:rPr>
          <w:rFonts w:cstheme="minorHAnsi"/>
        </w:rPr>
        <w:t>supply and sanitation and cross-</w:t>
      </w:r>
      <w:r w:rsidRPr="00DE31B3">
        <w:rPr>
          <w:rFonts w:cstheme="minorHAnsi"/>
        </w:rPr>
        <w:t>cutting issues like gender equity and governance (SUN Movement 2011). In the first of five articles in the Lancet series on nutrition</w:t>
      </w:r>
      <w:r w:rsidR="00DE31B3">
        <w:rPr>
          <w:rFonts w:cstheme="minorHAnsi"/>
        </w:rPr>
        <w:t>,</w:t>
      </w:r>
      <w:r w:rsidRPr="00DE31B3">
        <w:rPr>
          <w:rFonts w:cstheme="minorHAnsi"/>
        </w:rPr>
        <w:t xml:space="preserve"> Black </w:t>
      </w:r>
      <w:r w:rsidRPr="00DE31B3">
        <w:rPr>
          <w:rFonts w:cstheme="minorHAnsi"/>
          <w:i/>
        </w:rPr>
        <w:t>et al.</w:t>
      </w:r>
      <w:r w:rsidRPr="00DE31B3">
        <w:rPr>
          <w:rFonts w:cstheme="minorHAnsi"/>
        </w:rPr>
        <w:t xml:space="preserve"> 2008 present a framework for the relations between poverty, food insecurity and other underlying and immediate causes of maternal and chi</w:t>
      </w:r>
      <w:r w:rsidR="00DE31B3">
        <w:rPr>
          <w:rFonts w:cstheme="minorHAnsi"/>
        </w:rPr>
        <w:t>ld undernutrition along with</w:t>
      </w:r>
      <w:r w:rsidR="004242C7">
        <w:rPr>
          <w:rFonts w:cstheme="minorHAnsi"/>
        </w:rPr>
        <w:t xml:space="preserve"> </w:t>
      </w:r>
      <w:r w:rsidRPr="00DE31B3">
        <w:rPr>
          <w:rFonts w:cstheme="minorHAnsi"/>
        </w:rPr>
        <w:t xml:space="preserve">short-term and long-term consequences. This is presented in </w:t>
      </w:r>
      <w:fldSimple w:instr=" REF _Ref330981890 \h  \* MERGEFORMAT ">
        <w:r w:rsidR="00467138" w:rsidRPr="00621F1E">
          <w:rPr>
            <w:rFonts w:cstheme="minorHAnsi"/>
          </w:rPr>
          <w:t xml:space="preserve">Figure </w:t>
        </w:r>
        <w:r w:rsidR="00467138" w:rsidRPr="00621F1E">
          <w:rPr>
            <w:rFonts w:cstheme="minorHAnsi"/>
            <w:noProof/>
          </w:rPr>
          <w:t>1</w:t>
        </w:r>
      </w:fldSimple>
      <w:r w:rsidR="00DE31B3" w:rsidRPr="00621F1E">
        <w:rPr>
          <w:rFonts w:cstheme="minorHAnsi"/>
        </w:rPr>
        <w:t xml:space="preserve"> </w:t>
      </w:r>
      <w:r w:rsidRPr="00621F1E">
        <w:rPr>
          <w:rFonts w:cstheme="minorHAnsi"/>
        </w:rPr>
        <w:t xml:space="preserve">from Black </w:t>
      </w:r>
      <w:r w:rsidRPr="00621F1E">
        <w:rPr>
          <w:rFonts w:cstheme="minorHAnsi"/>
          <w:i/>
        </w:rPr>
        <w:t xml:space="preserve">et al. </w:t>
      </w:r>
      <w:r w:rsidRPr="00621F1E">
        <w:rPr>
          <w:rFonts w:cstheme="minorHAnsi"/>
        </w:rPr>
        <w:t>2008 below.</w:t>
      </w:r>
      <w:r w:rsidRPr="00DE31B3">
        <w:rPr>
          <w:rFonts w:cstheme="minorHAnsi"/>
        </w:rPr>
        <w:t xml:space="preserve"> </w:t>
      </w:r>
    </w:p>
    <w:p w:rsidR="00C34364" w:rsidRPr="00DE31B3" w:rsidRDefault="00C34364" w:rsidP="00490E52">
      <w:pPr>
        <w:jc w:val="both"/>
        <w:rPr>
          <w:rFonts w:cstheme="minorHAnsi"/>
        </w:rPr>
      </w:pPr>
      <w:r w:rsidRPr="00DE31B3">
        <w:rPr>
          <w:rFonts w:cstheme="minorHAnsi"/>
        </w:rPr>
        <w:t>The outcomes of food insecurity can be considered f</w:t>
      </w:r>
      <w:r w:rsidR="004242C7">
        <w:rPr>
          <w:rFonts w:cstheme="minorHAnsi"/>
        </w:rPr>
        <w:t>rom a variety of perspectives—</w:t>
      </w:r>
      <w:r w:rsidRPr="00DE31B3">
        <w:rPr>
          <w:rFonts w:cstheme="minorHAnsi"/>
        </w:rPr>
        <w:t>economic, social, or environmental</w:t>
      </w:r>
      <w:r w:rsidRPr="00621F1E">
        <w:rPr>
          <w:rFonts w:cstheme="minorHAnsi"/>
        </w:rPr>
        <w:t xml:space="preserve">. </w:t>
      </w:r>
      <w:fldSimple w:instr=" REF _Ref330981890 \h  \* MERGEFORMAT ">
        <w:r w:rsidR="00467138" w:rsidRPr="00621F1E">
          <w:rPr>
            <w:rFonts w:cstheme="minorHAnsi"/>
          </w:rPr>
          <w:t>Figure 1</w:t>
        </w:r>
      </w:fldSimple>
      <w:r w:rsidR="00DE31B3" w:rsidRPr="00621F1E">
        <w:rPr>
          <w:rFonts w:cstheme="minorHAnsi"/>
        </w:rPr>
        <w:t xml:space="preserve"> </w:t>
      </w:r>
      <w:r w:rsidRPr="00621F1E">
        <w:rPr>
          <w:rFonts w:cstheme="minorHAnsi"/>
        </w:rPr>
        <w:t>illustrates</w:t>
      </w:r>
      <w:r w:rsidRPr="00DE31B3">
        <w:rPr>
          <w:rFonts w:cstheme="minorHAnsi"/>
        </w:rPr>
        <w:t xml:space="preserve"> pathways through which these various dimensions of food security and nutrition manifest in maternal and</w:t>
      </w:r>
      <w:r w:rsidR="00DE31B3">
        <w:rPr>
          <w:rFonts w:cstheme="minorHAnsi"/>
        </w:rPr>
        <w:t xml:space="preserve"> child undernutrition. The long-</w:t>
      </w:r>
      <w:r w:rsidRPr="00DE31B3">
        <w:rPr>
          <w:rFonts w:cstheme="minorHAnsi"/>
        </w:rPr>
        <w:t>term consequences of maternal and child undernutrition are also highlighted, and include adult size, intellectual abilit</w:t>
      </w:r>
      <w:r w:rsidR="00DE31B3">
        <w:rPr>
          <w:rFonts w:cstheme="minorHAnsi"/>
        </w:rPr>
        <w:t>y</w:t>
      </w:r>
      <w:r w:rsidR="004242C7">
        <w:rPr>
          <w:rFonts w:cstheme="minorHAnsi"/>
        </w:rPr>
        <w:t xml:space="preserve"> and economic productivity—</w:t>
      </w:r>
      <w:r w:rsidRPr="00DE31B3">
        <w:rPr>
          <w:rFonts w:cstheme="minorHAnsi"/>
        </w:rPr>
        <w:t xml:space="preserve">all of which can ‘feedback’ at the level of basic and underlying causes of undernutrition, poverty and food insecurity such as lack of capital and income poverty. </w:t>
      </w:r>
    </w:p>
    <w:p w:rsidR="003225D0" w:rsidRDefault="003225D0" w:rsidP="00490E52">
      <w:pPr>
        <w:jc w:val="both"/>
        <w:rPr>
          <w:rFonts w:cstheme="minorHAnsi"/>
        </w:rPr>
      </w:pPr>
      <w:r w:rsidRPr="00DE31B3">
        <w:rPr>
          <w:rFonts w:cstheme="minorHAnsi"/>
        </w:rPr>
        <w:t>Beneath both immediate and underlying causes of undernutrition sit factors such a</w:t>
      </w:r>
      <w:r w:rsidR="00FF1946">
        <w:rPr>
          <w:rFonts w:cstheme="minorHAnsi"/>
        </w:rPr>
        <w:t xml:space="preserve">s poverty, inequity, social norms, </w:t>
      </w:r>
      <w:r w:rsidRPr="00DE31B3">
        <w:rPr>
          <w:rFonts w:cstheme="minorHAnsi"/>
        </w:rPr>
        <w:t xml:space="preserve">levels of maternal education and the </w:t>
      </w:r>
      <w:r w:rsidR="00FF1946">
        <w:rPr>
          <w:rFonts w:cstheme="minorHAnsi"/>
        </w:rPr>
        <w:t>status of women in a particular society</w:t>
      </w:r>
      <w:r w:rsidRPr="00DE31B3">
        <w:rPr>
          <w:rFonts w:cstheme="minorHAnsi"/>
        </w:rPr>
        <w:t xml:space="preserve"> (UNICEF 2009). Whether it be through a lack of opportunity or capacity, unfavourable social, economic and environmental settings often restrict people’s educational attainment, incomes, assets and opportunities for food production or economic resilience. Household food security, ability to care for and properly nourish young</w:t>
      </w:r>
      <w:r w:rsidR="00FF1946">
        <w:rPr>
          <w:rFonts w:cstheme="minorHAnsi"/>
        </w:rPr>
        <w:t xml:space="preserve"> children in the critical ‘1000-</w:t>
      </w:r>
      <w:r w:rsidRPr="00DE31B3">
        <w:rPr>
          <w:rFonts w:cstheme="minorHAnsi"/>
        </w:rPr>
        <w:t xml:space="preserve">day </w:t>
      </w:r>
      <w:r w:rsidR="00FF1946">
        <w:rPr>
          <w:rFonts w:cstheme="minorHAnsi"/>
        </w:rPr>
        <w:t>window’ between conception and two years, health of women of child-</w:t>
      </w:r>
      <w:r w:rsidRPr="00DE31B3">
        <w:rPr>
          <w:rFonts w:cstheme="minorHAnsi"/>
        </w:rPr>
        <w:t>bearing age, and access to proper household hy</w:t>
      </w:r>
      <w:r w:rsidR="004242C7">
        <w:rPr>
          <w:rFonts w:cstheme="minorHAnsi"/>
        </w:rPr>
        <w:t>giene and primary health care—</w:t>
      </w:r>
      <w:r w:rsidRPr="00DE31B3">
        <w:rPr>
          <w:rFonts w:cstheme="minorHAnsi"/>
        </w:rPr>
        <w:t xml:space="preserve">all play a role in the manifestation of maternal and child nutritional outcomes. </w:t>
      </w:r>
    </w:p>
    <w:p w:rsidR="001D53EA" w:rsidRPr="00DE31B3" w:rsidRDefault="001D53EA" w:rsidP="001D53EA">
      <w:pPr>
        <w:jc w:val="both"/>
        <w:rPr>
          <w:rFonts w:cstheme="minorHAnsi"/>
        </w:rPr>
      </w:pPr>
      <w:r w:rsidRPr="00DE31B3">
        <w:rPr>
          <w:rFonts w:cstheme="minorHAnsi"/>
        </w:rPr>
        <w:t>This paper aims to discuss the basic physiol</w:t>
      </w:r>
      <w:r>
        <w:rPr>
          <w:rFonts w:cstheme="minorHAnsi"/>
        </w:rPr>
        <w:t xml:space="preserve">ogical indicators of </w:t>
      </w:r>
      <w:r w:rsidRPr="00DE31B3">
        <w:rPr>
          <w:rFonts w:cstheme="minorHAnsi"/>
        </w:rPr>
        <w:t>undernutrition</w:t>
      </w:r>
      <w:r>
        <w:rPr>
          <w:rFonts w:cstheme="minorHAnsi"/>
        </w:rPr>
        <w:t xml:space="preserve"> at the population level</w:t>
      </w:r>
      <w:r w:rsidRPr="00DE31B3">
        <w:rPr>
          <w:rFonts w:cstheme="minorHAnsi"/>
        </w:rPr>
        <w:t xml:space="preserve">, and why these factors are important in the cycle of undernutrition, food insecurity and poverty. </w:t>
      </w:r>
    </w:p>
    <w:p w:rsidR="003225D0" w:rsidRPr="001D53EA" w:rsidRDefault="001D53EA" w:rsidP="001D53EA">
      <w:pPr>
        <w:jc w:val="both"/>
        <w:rPr>
          <w:rFonts w:cstheme="minorHAnsi"/>
        </w:rPr>
      </w:pPr>
      <w:r>
        <w:rPr>
          <w:rFonts w:cstheme="minorHAnsi"/>
        </w:rPr>
        <w:t>We</w:t>
      </w:r>
      <w:r w:rsidRPr="00DE31B3">
        <w:rPr>
          <w:rFonts w:cstheme="minorHAnsi"/>
        </w:rPr>
        <w:t xml:space="preserve"> </w:t>
      </w:r>
      <w:r>
        <w:rPr>
          <w:rFonts w:cstheme="minorHAnsi"/>
        </w:rPr>
        <w:t>present</w:t>
      </w:r>
      <w:r w:rsidRPr="00DE31B3">
        <w:rPr>
          <w:rFonts w:cstheme="minorHAnsi"/>
        </w:rPr>
        <w:t xml:space="preserve"> a series of summary statistics on nutrition for Burundi, Ethiopia, Kenya, Malawi, Mozambique, Rwanda, Uganda, the United Republic of Tanzania and Zambia. The data have been collected from the latest demographic health surveys</w:t>
      </w:r>
      <w:r>
        <w:rPr>
          <w:rFonts w:cstheme="minorHAnsi"/>
        </w:rPr>
        <w:t xml:space="preserve"> and other global data</w:t>
      </w:r>
      <w:r w:rsidRPr="00DE31B3">
        <w:rPr>
          <w:rFonts w:cstheme="minorHAnsi"/>
        </w:rPr>
        <w:t xml:space="preserve">bases on population nutrition status. These profiles aim to present the latest statistical snapshots of each country for major indicators of maternal and child nutrition. </w:t>
      </w:r>
    </w:p>
    <w:p w:rsidR="00BC2244" w:rsidRDefault="00BC2244" w:rsidP="00C34364">
      <w:pPr>
        <w:jc w:val="center"/>
        <w:rPr>
          <w:noProof/>
        </w:rPr>
      </w:pPr>
    </w:p>
    <w:p w:rsidR="00C34364" w:rsidRPr="00687FF7" w:rsidRDefault="00BC2244" w:rsidP="00C34364">
      <w:pPr>
        <w:jc w:val="center"/>
        <w:rPr>
          <w:rFonts w:cstheme="minorHAnsi"/>
          <w:b/>
        </w:rPr>
      </w:pPr>
      <w:r>
        <w:rPr>
          <w:noProof/>
          <w:lang w:eastAsia="en-AU"/>
        </w:rPr>
        <w:lastRenderedPageBreak/>
        <w:drawing>
          <wp:inline distT="0" distB="0" distL="0" distR="0">
            <wp:extent cx="5207836" cy="4181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22296" t="23669" r="32113" b="11218"/>
                    <a:stretch/>
                  </pic:blipFill>
                  <pic:spPr bwMode="auto">
                    <a:xfrm>
                      <a:off x="0" y="0"/>
                      <a:ext cx="5214192" cy="418657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34364" w:rsidRPr="00DE31B3" w:rsidRDefault="00C34364" w:rsidP="00C34364">
      <w:pPr>
        <w:pStyle w:val="Caption"/>
        <w:rPr>
          <w:rFonts w:asciiTheme="minorHAnsi" w:hAnsiTheme="minorHAnsi" w:cstheme="minorHAnsi"/>
        </w:rPr>
      </w:pPr>
      <w:bookmarkStart w:id="2" w:name="_Ref330981890"/>
      <w:bookmarkStart w:id="3" w:name="_Toc330981818"/>
      <w:bookmarkStart w:id="4" w:name="_Toc334015484"/>
      <w:bookmarkStart w:id="5" w:name="_Toc334535788"/>
      <w:r w:rsidRPr="00DE31B3">
        <w:rPr>
          <w:rFonts w:asciiTheme="minorHAnsi" w:hAnsiTheme="minorHAnsi" w:cstheme="minorHAnsi"/>
        </w:rPr>
        <w:t xml:space="preserve">Figure </w:t>
      </w:r>
      <w:r w:rsidR="00112F59" w:rsidRPr="00687FF7">
        <w:rPr>
          <w:rFonts w:asciiTheme="minorHAnsi" w:hAnsiTheme="minorHAnsi" w:cstheme="minorHAnsi"/>
        </w:rPr>
        <w:fldChar w:fldCharType="begin"/>
      </w:r>
      <w:r w:rsidRPr="00DE31B3">
        <w:rPr>
          <w:rFonts w:asciiTheme="minorHAnsi" w:hAnsiTheme="minorHAnsi" w:cstheme="minorHAnsi"/>
        </w:rPr>
        <w:instrText xml:space="preserve"> SEQ Figure \* ARABIC </w:instrText>
      </w:r>
      <w:r w:rsidR="00112F59" w:rsidRPr="00687FF7">
        <w:rPr>
          <w:rFonts w:asciiTheme="minorHAnsi" w:hAnsiTheme="minorHAnsi" w:cstheme="minorHAnsi"/>
        </w:rPr>
        <w:fldChar w:fldCharType="separate"/>
      </w:r>
      <w:r w:rsidR="00467138">
        <w:rPr>
          <w:rFonts w:asciiTheme="minorHAnsi" w:hAnsiTheme="minorHAnsi" w:cstheme="minorHAnsi"/>
          <w:noProof/>
        </w:rPr>
        <w:t>1</w:t>
      </w:r>
      <w:r w:rsidR="00112F59" w:rsidRPr="00687FF7">
        <w:rPr>
          <w:rFonts w:asciiTheme="minorHAnsi" w:hAnsiTheme="minorHAnsi" w:cstheme="minorHAnsi"/>
        </w:rPr>
        <w:fldChar w:fldCharType="end"/>
      </w:r>
      <w:bookmarkEnd w:id="2"/>
      <w:r w:rsidRPr="00DE31B3">
        <w:rPr>
          <w:rFonts w:asciiTheme="minorHAnsi" w:hAnsiTheme="minorHAnsi" w:cstheme="minorHAnsi"/>
        </w:rPr>
        <w:t xml:space="preserve"> Framework of the relations between poverty, food insecurity, and</w:t>
      </w:r>
      <w:bookmarkEnd w:id="3"/>
      <w:r w:rsidR="00AA4F15">
        <w:rPr>
          <w:rFonts w:asciiTheme="minorHAnsi" w:hAnsiTheme="minorHAnsi" w:cstheme="minorHAnsi"/>
        </w:rPr>
        <w:t xml:space="preserve"> undernutrition</w:t>
      </w:r>
      <w:bookmarkEnd w:id="4"/>
      <w:bookmarkEnd w:id="5"/>
    </w:p>
    <w:p w:rsidR="00687FF7" w:rsidRPr="00DE31B3" w:rsidRDefault="00687FF7" w:rsidP="00490E52">
      <w:pPr>
        <w:jc w:val="both"/>
        <w:rPr>
          <w:rFonts w:cstheme="minorHAnsi"/>
        </w:rPr>
      </w:pPr>
      <w:r w:rsidRPr="00DE31B3">
        <w:rPr>
          <w:rFonts w:cstheme="minorHAnsi"/>
        </w:rPr>
        <w:t>These data aim to serve as a starting point for the co</w:t>
      </w:r>
      <w:r w:rsidR="00BC2244">
        <w:rPr>
          <w:rFonts w:cstheme="minorHAnsi"/>
        </w:rPr>
        <w:t>nversat</w:t>
      </w:r>
      <w:r w:rsidR="004242C7">
        <w:rPr>
          <w:rFonts w:cstheme="minorHAnsi"/>
        </w:rPr>
        <w:t>ion going forward at the AIFSC N</w:t>
      </w:r>
      <w:r w:rsidR="00BC2244">
        <w:rPr>
          <w:rFonts w:cstheme="minorHAnsi"/>
        </w:rPr>
        <w:t>utrition</w:t>
      </w:r>
      <w:r w:rsidR="004242C7">
        <w:rPr>
          <w:rFonts w:cstheme="minorHAnsi"/>
        </w:rPr>
        <w:t xml:space="preserve"> W</w:t>
      </w:r>
      <w:r w:rsidRPr="00DE31B3">
        <w:rPr>
          <w:rFonts w:cstheme="minorHAnsi"/>
        </w:rPr>
        <w:t>orkshop. We invite you and your organisations to bring your expertise, contemporary knowledge and country perspectives on nutrition and food security in this region to the discussion. We hope that you can assist us with the development of an information base and understanding of the most pertinent nutrition and food security challenges in the region, that is up to date and as accurate</w:t>
      </w:r>
      <w:r w:rsidR="00BC2244">
        <w:rPr>
          <w:rFonts w:cstheme="minorHAnsi"/>
        </w:rPr>
        <w:t xml:space="preserve"> as possible. T</w:t>
      </w:r>
      <w:r w:rsidRPr="00DE31B3">
        <w:rPr>
          <w:rFonts w:cstheme="minorHAnsi"/>
        </w:rPr>
        <w:t xml:space="preserve">his workshop </w:t>
      </w:r>
      <w:r w:rsidR="00BC2244">
        <w:rPr>
          <w:rFonts w:cstheme="minorHAnsi"/>
        </w:rPr>
        <w:t xml:space="preserve">also </w:t>
      </w:r>
      <w:r w:rsidRPr="00DE31B3">
        <w:rPr>
          <w:rFonts w:cstheme="minorHAnsi"/>
        </w:rPr>
        <w:t xml:space="preserve">aims to discuss the key drivers, trends and issues affecting nutrition and food security in the region, in order to identify where we can best partner with other efforts underway in the region. </w:t>
      </w:r>
    </w:p>
    <w:p w:rsidR="00E428DD" w:rsidRPr="00DE31B3" w:rsidRDefault="00E428DD" w:rsidP="00490E52">
      <w:pPr>
        <w:pStyle w:val="Heading2"/>
        <w:jc w:val="both"/>
        <w:rPr>
          <w:rFonts w:asciiTheme="minorHAnsi" w:hAnsiTheme="minorHAnsi" w:cstheme="minorHAnsi"/>
          <w:sz w:val="22"/>
          <w:szCs w:val="22"/>
        </w:rPr>
      </w:pPr>
      <w:bookmarkStart w:id="6" w:name="_Toc334535755"/>
      <w:r w:rsidRPr="00DE31B3">
        <w:rPr>
          <w:rFonts w:asciiTheme="minorHAnsi" w:hAnsiTheme="minorHAnsi" w:cstheme="minorHAnsi"/>
          <w:sz w:val="22"/>
          <w:szCs w:val="22"/>
        </w:rPr>
        <w:t>Undernutrition</w:t>
      </w:r>
      <w:bookmarkEnd w:id="6"/>
      <w:r w:rsidRPr="00DE31B3">
        <w:rPr>
          <w:rFonts w:asciiTheme="minorHAnsi" w:hAnsiTheme="minorHAnsi" w:cstheme="minorHAnsi"/>
          <w:sz w:val="22"/>
          <w:szCs w:val="22"/>
        </w:rPr>
        <w:t xml:space="preserve"> </w:t>
      </w:r>
    </w:p>
    <w:p w:rsidR="000A220E" w:rsidRPr="00DE31B3" w:rsidRDefault="000A220E" w:rsidP="00490E52">
      <w:pPr>
        <w:jc w:val="both"/>
        <w:rPr>
          <w:rFonts w:cstheme="minorHAnsi"/>
        </w:rPr>
      </w:pPr>
      <w:r w:rsidRPr="00DE31B3">
        <w:rPr>
          <w:rFonts w:cstheme="minorHAnsi"/>
        </w:rPr>
        <w:t>Undernutrition</w:t>
      </w:r>
      <w:r w:rsidRPr="00687FF7">
        <w:rPr>
          <w:rStyle w:val="FootnoteReference"/>
          <w:rFonts w:cstheme="minorHAnsi"/>
        </w:rPr>
        <w:footnoteReference w:id="1"/>
      </w:r>
      <w:r w:rsidRPr="00DE31B3">
        <w:rPr>
          <w:rFonts w:cstheme="minorHAnsi"/>
        </w:rPr>
        <w:t xml:space="preserve"> is considered as one of the world’s most serious but least addressed health problems (</w:t>
      </w:r>
      <w:r w:rsidR="00A060EF" w:rsidRPr="00DE31B3">
        <w:rPr>
          <w:rFonts w:cstheme="minorHAnsi"/>
        </w:rPr>
        <w:t>SUN Movement 2011</w:t>
      </w:r>
      <w:r w:rsidRPr="00DE31B3">
        <w:rPr>
          <w:rFonts w:cstheme="minorHAnsi"/>
        </w:rPr>
        <w:t>). Undernutrition encompasses stunting, wasting, underweight and deficiencies of essential vitamins and minerals, collectively referred to as micronutrient deficiencies (</w:t>
      </w:r>
      <w:bookmarkStart w:id="7" w:name="OLE_LINK1"/>
      <w:bookmarkStart w:id="8" w:name="OLE_LINK2"/>
      <w:r w:rsidRPr="00DE31B3">
        <w:rPr>
          <w:rFonts w:cstheme="minorHAnsi"/>
        </w:rPr>
        <w:t xml:space="preserve">Black </w:t>
      </w:r>
      <w:r w:rsidRPr="00DE31B3">
        <w:rPr>
          <w:rFonts w:cstheme="minorHAnsi"/>
          <w:i/>
        </w:rPr>
        <w:t xml:space="preserve">et al. </w:t>
      </w:r>
      <w:r w:rsidRPr="00DE31B3">
        <w:rPr>
          <w:rFonts w:cstheme="minorHAnsi"/>
        </w:rPr>
        <w:t>2008</w:t>
      </w:r>
      <w:bookmarkEnd w:id="7"/>
      <w:bookmarkEnd w:id="8"/>
      <w:r w:rsidRPr="00DE31B3">
        <w:rPr>
          <w:rFonts w:cstheme="minorHAnsi"/>
        </w:rPr>
        <w:t xml:space="preserve">). Undernutrition is an important determinant of maternal and child health (Black </w:t>
      </w:r>
      <w:r w:rsidRPr="00DE31B3">
        <w:rPr>
          <w:rFonts w:cstheme="minorHAnsi"/>
          <w:i/>
        </w:rPr>
        <w:t xml:space="preserve">et al. </w:t>
      </w:r>
      <w:r w:rsidR="00BC2244">
        <w:rPr>
          <w:rFonts w:cstheme="minorHAnsi"/>
        </w:rPr>
        <w:t>2008</w:t>
      </w:r>
      <w:r w:rsidRPr="00DE31B3">
        <w:rPr>
          <w:rFonts w:cstheme="minorHAnsi"/>
        </w:rPr>
        <w:t xml:space="preserve">) and is the outcome of factors including insufficient food intake, inadequate care and infectious diseases (UNICEF 2009). </w:t>
      </w:r>
    </w:p>
    <w:p w:rsidR="000A220E" w:rsidRPr="00DE31B3" w:rsidRDefault="000A220E" w:rsidP="00490E52">
      <w:pPr>
        <w:jc w:val="both"/>
        <w:rPr>
          <w:rFonts w:cstheme="minorHAnsi"/>
        </w:rPr>
      </w:pPr>
      <w:r w:rsidRPr="00DE31B3">
        <w:rPr>
          <w:rFonts w:cstheme="minorHAnsi"/>
        </w:rPr>
        <w:t>Maternal and child undernutrition contribute to more than one third of child deaths (</w:t>
      </w:r>
      <w:r w:rsidR="00BC2244" w:rsidRPr="00DE31B3">
        <w:rPr>
          <w:rFonts w:cstheme="minorHAnsi"/>
        </w:rPr>
        <w:t xml:space="preserve">Black </w:t>
      </w:r>
      <w:r w:rsidR="00BC2244" w:rsidRPr="00DE31B3">
        <w:rPr>
          <w:rFonts w:cstheme="minorHAnsi"/>
          <w:i/>
        </w:rPr>
        <w:t xml:space="preserve">et al. </w:t>
      </w:r>
      <w:r w:rsidR="00BC2244" w:rsidRPr="00DE31B3">
        <w:rPr>
          <w:rFonts w:cstheme="minorHAnsi"/>
        </w:rPr>
        <w:t>2008</w:t>
      </w:r>
      <w:r w:rsidR="00BC2244">
        <w:rPr>
          <w:rFonts w:cstheme="minorHAnsi"/>
        </w:rPr>
        <w:t xml:space="preserve">; </w:t>
      </w:r>
      <w:r w:rsidRPr="00DE31B3">
        <w:rPr>
          <w:rFonts w:cstheme="minorHAnsi"/>
        </w:rPr>
        <w:t>UNICEF 2009; W</w:t>
      </w:r>
      <w:r w:rsidR="00BC2244">
        <w:rPr>
          <w:rFonts w:cstheme="minorHAnsi"/>
        </w:rPr>
        <w:t xml:space="preserve">orld </w:t>
      </w:r>
      <w:r w:rsidRPr="00DE31B3">
        <w:rPr>
          <w:rFonts w:cstheme="minorHAnsi"/>
        </w:rPr>
        <w:t>F</w:t>
      </w:r>
      <w:r w:rsidR="00BC2244">
        <w:rPr>
          <w:rFonts w:cstheme="minorHAnsi"/>
        </w:rPr>
        <w:t xml:space="preserve">ood </w:t>
      </w:r>
      <w:r w:rsidRPr="00DE31B3">
        <w:rPr>
          <w:rFonts w:cstheme="minorHAnsi"/>
        </w:rPr>
        <w:t>P</w:t>
      </w:r>
      <w:r w:rsidR="00BC2244">
        <w:rPr>
          <w:rFonts w:cstheme="minorHAnsi"/>
        </w:rPr>
        <w:t>rogramme</w:t>
      </w:r>
      <w:r w:rsidR="004B15AF">
        <w:rPr>
          <w:rFonts w:cstheme="minorHAnsi"/>
        </w:rPr>
        <w:t xml:space="preserve"> 2012). Children who are undern</w:t>
      </w:r>
      <w:r w:rsidRPr="00DE31B3">
        <w:rPr>
          <w:rFonts w:cstheme="minorHAnsi"/>
        </w:rPr>
        <w:t xml:space="preserve">ourished, not optimally </w:t>
      </w:r>
      <w:r w:rsidRPr="00DE31B3">
        <w:rPr>
          <w:rFonts w:cstheme="minorHAnsi"/>
        </w:rPr>
        <w:lastRenderedPageBreak/>
        <w:t xml:space="preserve">breastfed or suffering from micronutrient deficiencies have substantially lower chances of survival than </w:t>
      </w:r>
      <w:r w:rsidR="00A060EF" w:rsidRPr="00DE31B3">
        <w:rPr>
          <w:rFonts w:cstheme="minorHAnsi"/>
        </w:rPr>
        <w:t xml:space="preserve">children who are well nourished. </w:t>
      </w:r>
      <w:r w:rsidRPr="00DE31B3">
        <w:rPr>
          <w:rFonts w:cstheme="minorHAnsi"/>
        </w:rPr>
        <w:t xml:space="preserve">They are much more likely to suffer from serious infection and to die from common childhood illnesses such as diarrhoea, measles, pneumonia and malaria, as well as HIV/AIDS. Chronic undernutrition in early childhood also results in diminished cognitive and physical development, putting children at a disadvantage for the rest of their lives (UNICEF 2009). </w:t>
      </w:r>
    </w:p>
    <w:p w:rsidR="000A220E" w:rsidRPr="00DE31B3" w:rsidRDefault="000A220E" w:rsidP="00490E52">
      <w:pPr>
        <w:jc w:val="both"/>
        <w:rPr>
          <w:rFonts w:cstheme="minorHAnsi"/>
        </w:rPr>
      </w:pPr>
      <w:r w:rsidRPr="00DE31B3">
        <w:rPr>
          <w:rFonts w:cstheme="minorHAnsi"/>
        </w:rPr>
        <w:t>A child’s future nutrition status is affected before conception and is greatly dependent on the mother’s nutrition status prior to, and during</w:t>
      </w:r>
      <w:r w:rsidR="004B15AF">
        <w:rPr>
          <w:rFonts w:cstheme="minorHAnsi"/>
        </w:rPr>
        <w:t xml:space="preserve"> pregnancy. A chronically under</w:t>
      </w:r>
      <w:r w:rsidRPr="00DE31B3">
        <w:rPr>
          <w:rFonts w:cstheme="minorHAnsi"/>
        </w:rPr>
        <w:t xml:space="preserve">nourished woman is likely to give birth to a baby who is also likely to be undernourished as a child, causing the cycle of undernutrition </w:t>
      </w:r>
      <w:r w:rsidR="00123BFE" w:rsidRPr="00DE31B3">
        <w:rPr>
          <w:rFonts w:cstheme="minorHAnsi"/>
        </w:rPr>
        <w:t xml:space="preserve">to be repeated over generations. </w:t>
      </w:r>
      <w:r w:rsidRPr="00DE31B3">
        <w:rPr>
          <w:rFonts w:cstheme="minorHAnsi"/>
        </w:rPr>
        <w:t xml:space="preserve">Undernourished children who survive may become locked in a cycle of recurring illness and faltering growth, with irreversible damage to their development and cognitive abilities (UNICEF 2009). </w:t>
      </w:r>
    </w:p>
    <w:p w:rsidR="000A220E" w:rsidRPr="00DE31B3" w:rsidRDefault="000A220E" w:rsidP="00490E52">
      <w:pPr>
        <w:jc w:val="both"/>
        <w:rPr>
          <w:rFonts w:cstheme="minorHAnsi"/>
        </w:rPr>
      </w:pPr>
      <w:r w:rsidRPr="00DE31B3">
        <w:rPr>
          <w:rFonts w:cstheme="minorHAnsi"/>
        </w:rPr>
        <w:t xml:space="preserve">Micronutrients are essential vitamins and minerals required by the body </w:t>
      </w:r>
      <w:r w:rsidR="004B15AF">
        <w:rPr>
          <w:rFonts w:cstheme="minorHAnsi"/>
        </w:rPr>
        <w:t xml:space="preserve">in miniscule amounts throughout </w:t>
      </w:r>
      <w:r w:rsidRPr="00DE31B3">
        <w:rPr>
          <w:rFonts w:cstheme="minorHAnsi"/>
        </w:rPr>
        <w:t>life</w:t>
      </w:r>
      <w:r w:rsidR="00123BFE" w:rsidRPr="00DE31B3">
        <w:rPr>
          <w:rFonts w:cstheme="minorHAnsi"/>
        </w:rPr>
        <w:t xml:space="preserve">. </w:t>
      </w:r>
      <w:r w:rsidRPr="00DE31B3">
        <w:rPr>
          <w:rFonts w:cstheme="minorHAnsi"/>
        </w:rPr>
        <w:t>A micronutrient deficiency</w:t>
      </w:r>
      <w:r w:rsidRPr="00DE31B3">
        <w:rPr>
          <w:rFonts w:cstheme="minorHAnsi"/>
          <w:i/>
        </w:rPr>
        <w:t xml:space="preserve"> </w:t>
      </w:r>
      <w:r w:rsidRPr="00DE31B3">
        <w:rPr>
          <w:rFonts w:cstheme="minorHAnsi"/>
        </w:rPr>
        <w:t>occurs when the body does not have sufficient amounts of a vitamin or mineral due to insufficient dieta</w:t>
      </w:r>
      <w:r w:rsidR="004B15AF">
        <w:rPr>
          <w:rFonts w:cstheme="minorHAnsi"/>
        </w:rPr>
        <w:t>ry intake and/or insufficient ab</w:t>
      </w:r>
      <w:r w:rsidR="00767D3F">
        <w:rPr>
          <w:rFonts w:cstheme="minorHAnsi"/>
        </w:rPr>
        <w:t>sorption and/or sub</w:t>
      </w:r>
      <w:r w:rsidR="004B15AF">
        <w:rPr>
          <w:rFonts w:cstheme="minorHAnsi"/>
        </w:rPr>
        <w:t>optimal utilis</w:t>
      </w:r>
      <w:r w:rsidRPr="00DE31B3">
        <w:rPr>
          <w:rFonts w:cstheme="minorHAnsi"/>
        </w:rPr>
        <w:t xml:space="preserve">ation of the vitamin or mineral (UNICEF 2009). Health outcomes relating to micronutrient deficiencies include iron deficiency anaemia, iodine deficiency disorders and blindness (Black </w:t>
      </w:r>
      <w:r w:rsidRPr="00DE31B3">
        <w:rPr>
          <w:rFonts w:cstheme="minorHAnsi"/>
          <w:i/>
        </w:rPr>
        <w:t xml:space="preserve">et al. </w:t>
      </w:r>
      <w:r w:rsidRPr="00DE31B3">
        <w:rPr>
          <w:rFonts w:cstheme="minorHAnsi"/>
        </w:rPr>
        <w:t xml:space="preserve">2008). </w:t>
      </w:r>
    </w:p>
    <w:p w:rsidR="000A220E" w:rsidRPr="00DE31B3" w:rsidRDefault="004B15AF" w:rsidP="00490E52">
      <w:pPr>
        <w:jc w:val="both"/>
        <w:rPr>
          <w:rFonts w:cstheme="minorHAnsi"/>
        </w:rPr>
      </w:pPr>
      <w:r>
        <w:rPr>
          <w:rFonts w:cstheme="minorHAnsi"/>
        </w:rPr>
        <w:t>Between conception and two</w:t>
      </w:r>
      <w:r w:rsidR="000A220E" w:rsidRPr="00DE31B3">
        <w:rPr>
          <w:rFonts w:cstheme="minorHAnsi"/>
        </w:rPr>
        <w:t xml:space="preserve"> years of age, lack of access to an adequate diet for a couple of months or more deprives children of essential nutrients, leading to micronutrient deficiencies, constrained development and stunting. Once a child rea</w:t>
      </w:r>
      <w:r>
        <w:rPr>
          <w:rFonts w:cstheme="minorHAnsi"/>
        </w:rPr>
        <w:t>ches two</w:t>
      </w:r>
      <w:r w:rsidR="000A220E" w:rsidRPr="00DE31B3">
        <w:rPr>
          <w:rFonts w:cstheme="minorHAnsi"/>
        </w:rPr>
        <w:t xml:space="preserve"> years of age, most of this damage cannot be undone (W</w:t>
      </w:r>
      <w:r>
        <w:rPr>
          <w:rFonts w:cstheme="minorHAnsi"/>
        </w:rPr>
        <w:t xml:space="preserve">orld </w:t>
      </w:r>
      <w:r w:rsidR="000A220E" w:rsidRPr="00DE31B3">
        <w:rPr>
          <w:rFonts w:cstheme="minorHAnsi"/>
        </w:rPr>
        <w:t>F</w:t>
      </w:r>
      <w:r>
        <w:rPr>
          <w:rFonts w:cstheme="minorHAnsi"/>
        </w:rPr>
        <w:t xml:space="preserve">ood </w:t>
      </w:r>
      <w:r w:rsidR="000A220E" w:rsidRPr="00DE31B3">
        <w:rPr>
          <w:rFonts w:cstheme="minorHAnsi"/>
        </w:rPr>
        <w:t>P</w:t>
      </w:r>
      <w:r>
        <w:rPr>
          <w:rFonts w:cstheme="minorHAnsi"/>
        </w:rPr>
        <w:t>rogramme</w:t>
      </w:r>
      <w:r w:rsidR="000A220E" w:rsidRPr="00DE31B3">
        <w:rPr>
          <w:rFonts w:cstheme="minorHAnsi"/>
        </w:rPr>
        <w:t xml:space="preserve"> 2012).</w:t>
      </w:r>
    </w:p>
    <w:p w:rsidR="00A3643F" w:rsidRPr="00DE31B3" w:rsidRDefault="00A3643F" w:rsidP="00221521">
      <w:pPr>
        <w:pStyle w:val="Heading2"/>
        <w:rPr>
          <w:rFonts w:asciiTheme="minorHAnsi" w:hAnsiTheme="minorHAnsi" w:cstheme="minorHAnsi"/>
          <w:sz w:val="22"/>
          <w:szCs w:val="22"/>
        </w:rPr>
      </w:pPr>
      <w:bookmarkStart w:id="9" w:name="_Toc334535756"/>
      <w:r w:rsidRPr="00DE31B3">
        <w:rPr>
          <w:rFonts w:asciiTheme="minorHAnsi" w:hAnsiTheme="minorHAnsi" w:cstheme="minorHAnsi"/>
          <w:sz w:val="22"/>
          <w:szCs w:val="22"/>
        </w:rPr>
        <w:t>Indicators of population nutrition</w:t>
      </w:r>
      <w:bookmarkEnd w:id="9"/>
    </w:p>
    <w:p w:rsidR="003225D0" w:rsidRPr="00DE31B3" w:rsidRDefault="00A3643F" w:rsidP="00490E52">
      <w:pPr>
        <w:jc w:val="both"/>
        <w:rPr>
          <w:rFonts w:cstheme="minorHAnsi"/>
        </w:rPr>
      </w:pPr>
      <w:r w:rsidRPr="00DE31B3">
        <w:rPr>
          <w:rFonts w:cstheme="minorHAnsi"/>
        </w:rPr>
        <w:t>Common indicators of population nutrition captured by Demographic and Health Su</w:t>
      </w:r>
      <w:r w:rsidR="004B15AF">
        <w:rPr>
          <w:rFonts w:cstheme="minorHAnsi"/>
        </w:rPr>
        <w:t>rveys (DHS) include key measurements</w:t>
      </w:r>
      <w:r w:rsidRPr="00DE31B3">
        <w:rPr>
          <w:rFonts w:cstheme="minorHAnsi"/>
        </w:rPr>
        <w:t xml:space="preserve"> </w:t>
      </w:r>
      <w:r w:rsidR="004B15AF">
        <w:rPr>
          <w:rFonts w:cstheme="minorHAnsi"/>
        </w:rPr>
        <w:t>of children, and women of child-</w:t>
      </w:r>
      <w:r w:rsidRPr="00DE31B3">
        <w:rPr>
          <w:rFonts w:cstheme="minorHAnsi"/>
        </w:rPr>
        <w:t>bea</w:t>
      </w:r>
      <w:r w:rsidR="00767D3F">
        <w:rPr>
          <w:rFonts w:cstheme="minorHAnsi"/>
        </w:rPr>
        <w:t>ring age (15</w:t>
      </w:r>
      <w:r w:rsidR="00C66BBB">
        <w:rPr>
          <w:rFonts w:cstheme="minorHAnsi"/>
        </w:rPr>
        <w:t xml:space="preserve"> </w:t>
      </w:r>
      <w:r w:rsidR="00767D3F">
        <w:rPr>
          <w:rFonts w:cstheme="minorHAnsi"/>
        </w:rPr>
        <w:t>–</w:t>
      </w:r>
      <w:r w:rsidR="00C66BBB">
        <w:rPr>
          <w:rFonts w:cstheme="minorHAnsi"/>
        </w:rPr>
        <w:t xml:space="preserve"> </w:t>
      </w:r>
      <w:r w:rsidRPr="00DE31B3">
        <w:rPr>
          <w:rFonts w:cstheme="minorHAnsi"/>
        </w:rPr>
        <w:t xml:space="preserve">49 years). </w:t>
      </w:r>
      <w:r w:rsidR="004B15AF">
        <w:rPr>
          <w:rFonts w:cstheme="minorHAnsi"/>
        </w:rPr>
        <w:t>Indicators include w</w:t>
      </w:r>
      <w:r w:rsidRPr="00DE31B3">
        <w:rPr>
          <w:rFonts w:cstheme="minorHAnsi"/>
        </w:rPr>
        <w:t>asting, stunting and unde</w:t>
      </w:r>
      <w:r w:rsidR="00767D3F">
        <w:rPr>
          <w:rFonts w:cstheme="minorHAnsi"/>
        </w:rPr>
        <w:t xml:space="preserve">rweight amongst children under </w:t>
      </w:r>
      <w:r w:rsidR="004B15AF">
        <w:rPr>
          <w:rFonts w:cstheme="minorHAnsi"/>
        </w:rPr>
        <w:t>five years old</w:t>
      </w:r>
      <w:r w:rsidRPr="00DE31B3">
        <w:rPr>
          <w:rFonts w:cstheme="minorHAnsi"/>
        </w:rPr>
        <w:t>, maternal thinness or body mass index (BMI),</w:t>
      </w:r>
      <w:r w:rsidR="004B15AF">
        <w:rPr>
          <w:rFonts w:cstheme="minorHAnsi"/>
        </w:rPr>
        <w:t xml:space="preserve"> and prevalence of low birthweight babies (&lt;2500</w:t>
      </w:r>
      <w:r w:rsidR="00C66BBB">
        <w:rPr>
          <w:rFonts w:cstheme="minorHAnsi"/>
        </w:rPr>
        <w:t xml:space="preserve"> </w:t>
      </w:r>
      <w:r w:rsidR="004B15AF">
        <w:rPr>
          <w:rFonts w:cstheme="minorHAnsi"/>
        </w:rPr>
        <w:t>g).</w:t>
      </w:r>
    </w:p>
    <w:p w:rsidR="003225D0" w:rsidRPr="00DE31B3" w:rsidRDefault="003225D0" w:rsidP="000A220E">
      <w:pPr>
        <w:rPr>
          <w:rFonts w:cstheme="minorHAnsi"/>
        </w:rPr>
      </w:pPr>
    </w:p>
    <w:p w:rsidR="00A3643F" w:rsidRPr="000520CF" w:rsidRDefault="00A3643F" w:rsidP="00490E52">
      <w:pPr>
        <w:pStyle w:val="Heading1"/>
        <w:jc w:val="both"/>
        <w:rPr>
          <w:rFonts w:asciiTheme="minorHAnsi" w:hAnsiTheme="minorHAnsi" w:cstheme="minorHAnsi"/>
        </w:rPr>
      </w:pPr>
      <w:bookmarkStart w:id="10" w:name="_Toc334535757"/>
      <w:r w:rsidRPr="000520CF">
        <w:rPr>
          <w:rFonts w:asciiTheme="minorHAnsi" w:hAnsiTheme="minorHAnsi" w:cstheme="minorHAnsi"/>
        </w:rPr>
        <w:t xml:space="preserve">Country </w:t>
      </w:r>
      <w:r w:rsidR="000520CF">
        <w:rPr>
          <w:rFonts w:asciiTheme="minorHAnsi" w:hAnsiTheme="minorHAnsi" w:cstheme="minorHAnsi"/>
        </w:rPr>
        <w:t>p</w:t>
      </w:r>
      <w:r w:rsidRPr="000520CF">
        <w:rPr>
          <w:rFonts w:asciiTheme="minorHAnsi" w:hAnsiTheme="minorHAnsi" w:cstheme="minorHAnsi"/>
        </w:rPr>
        <w:t>rofiles</w:t>
      </w:r>
      <w:bookmarkEnd w:id="10"/>
    </w:p>
    <w:p w:rsidR="000A220E" w:rsidRPr="00DE31B3" w:rsidRDefault="003524DD" w:rsidP="00490E52">
      <w:pPr>
        <w:jc w:val="both"/>
        <w:rPr>
          <w:rFonts w:cstheme="minorHAnsi"/>
        </w:rPr>
      </w:pPr>
      <w:r w:rsidRPr="00DE31B3">
        <w:rPr>
          <w:rFonts w:cstheme="minorHAnsi"/>
        </w:rPr>
        <w:t xml:space="preserve">This paper aims </w:t>
      </w:r>
      <w:r w:rsidR="000520CF">
        <w:rPr>
          <w:rFonts w:cstheme="minorHAnsi"/>
        </w:rPr>
        <w:t>to presen</w:t>
      </w:r>
      <w:r w:rsidR="00767D3F">
        <w:rPr>
          <w:rFonts w:cstheme="minorHAnsi"/>
        </w:rPr>
        <w:t>t a snapshot</w:t>
      </w:r>
      <w:r w:rsidRPr="00DE31B3">
        <w:rPr>
          <w:rFonts w:cstheme="minorHAnsi"/>
        </w:rPr>
        <w:t xml:space="preserve"> of</w:t>
      </w:r>
      <w:r w:rsidR="000A220E" w:rsidRPr="00DE31B3">
        <w:rPr>
          <w:rFonts w:cstheme="minorHAnsi"/>
        </w:rPr>
        <w:t xml:space="preserve"> </w:t>
      </w:r>
      <w:r w:rsidR="00A3643F" w:rsidRPr="00DE31B3">
        <w:rPr>
          <w:rFonts w:cstheme="minorHAnsi"/>
        </w:rPr>
        <w:t>nutrition</w:t>
      </w:r>
      <w:r w:rsidR="000A220E" w:rsidRPr="00DE31B3">
        <w:rPr>
          <w:rFonts w:cstheme="minorHAnsi"/>
        </w:rPr>
        <w:t xml:space="preserve"> </w:t>
      </w:r>
      <w:r w:rsidRPr="00DE31B3">
        <w:rPr>
          <w:rFonts w:cstheme="minorHAnsi"/>
        </w:rPr>
        <w:t>indicators for countries in the AIFSC priority ar</w:t>
      </w:r>
      <w:r w:rsidR="000520CF">
        <w:rPr>
          <w:rFonts w:cstheme="minorHAnsi"/>
        </w:rPr>
        <w:t>ea of east and southern Africa;</w:t>
      </w:r>
      <w:r w:rsidRPr="00DE31B3">
        <w:rPr>
          <w:rFonts w:cstheme="minorHAnsi"/>
        </w:rPr>
        <w:t xml:space="preserve"> namely: Burundi, Ethiopia, Kenya, Malawi, Mozambique, Rwanda, Uganda, the United R</w:t>
      </w:r>
      <w:r w:rsidR="000A220E" w:rsidRPr="00DE31B3">
        <w:rPr>
          <w:rFonts w:cstheme="minorHAnsi"/>
        </w:rPr>
        <w:t>epublic of Tanzania and Zambia.</w:t>
      </w:r>
    </w:p>
    <w:p w:rsidR="00D22ABA" w:rsidRPr="00DE31B3" w:rsidRDefault="003524DD" w:rsidP="00490E52">
      <w:pPr>
        <w:jc w:val="both"/>
        <w:rPr>
          <w:rFonts w:cstheme="minorHAnsi"/>
        </w:rPr>
      </w:pPr>
      <w:r w:rsidRPr="00DE31B3">
        <w:rPr>
          <w:rFonts w:cstheme="minorHAnsi"/>
        </w:rPr>
        <w:t>This</w:t>
      </w:r>
      <w:r w:rsidR="00D22ABA" w:rsidRPr="00DE31B3">
        <w:rPr>
          <w:rFonts w:cstheme="minorHAnsi"/>
        </w:rPr>
        <w:t xml:space="preserve"> s</w:t>
      </w:r>
      <w:r w:rsidRPr="00DE31B3">
        <w:rPr>
          <w:rFonts w:cstheme="minorHAnsi"/>
        </w:rPr>
        <w:t>election of indi</w:t>
      </w:r>
      <w:r w:rsidR="000520CF">
        <w:rPr>
          <w:rFonts w:cstheme="minorHAnsi"/>
        </w:rPr>
        <w:t xml:space="preserve">cators </w:t>
      </w:r>
      <w:r w:rsidR="00D22ABA" w:rsidRPr="00DE31B3">
        <w:rPr>
          <w:rFonts w:cstheme="minorHAnsi"/>
        </w:rPr>
        <w:t>capture</w:t>
      </w:r>
      <w:r w:rsidR="000520CF">
        <w:rPr>
          <w:rFonts w:cstheme="minorHAnsi"/>
        </w:rPr>
        <w:t>s measurements</w:t>
      </w:r>
      <w:r w:rsidR="00D22ABA" w:rsidRPr="00DE31B3">
        <w:rPr>
          <w:rFonts w:cstheme="minorHAnsi"/>
        </w:rPr>
        <w:t xml:space="preserve"> of </w:t>
      </w:r>
      <w:r w:rsidR="00D22ABA" w:rsidRPr="00DE31B3">
        <w:rPr>
          <w:rFonts w:cstheme="minorHAnsi"/>
          <w:i/>
        </w:rPr>
        <w:t xml:space="preserve">undernutrition </w:t>
      </w:r>
      <w:r w:rsidR="00D22ABA" w:rsidRPr="00DE31B3">
        <w:rPr>
          <w:rFonts w:cstheme="minorHAnsi"/>
        </w:rPr>
        <w:t xml:space="preserve">rather than </w:t>
      </w:r>
      <w:r w:rsidR="008B65AE" w:rsidRPr="00DE31B3">
        <w:rPr>
          <w:rFonts w:cstheme="minorHAnsi"/>
          <w:i/>
        </w:rPr>
        <w:t>malnutrition</w:t>
      </w:r>
      <w:r w:rsidR="00767D3F">
        <w:rPr>
          <w:rFonts w:cstheme="minorHAnsi"/>
        </w:rPr>
        <w:t xml:space="preserve"> more broadly—</w:t>
      </w:r>
      <w:r w:rsidR="00D22ABA" w:rsidRPr="00DE31B3">
        <w:rPr>
          <w:rFonts w:cstheme="minorHAnsi"/>
        </w:rPr>
        <w:t xml:space="preserve">with rates of obesity or other measures of </w:t>
      </w:r>
      <w:r w:rsidR="008B65AE" w:rsidRPr="00DE31B3">
        <w:rPr>
          <w:rFonts w:cstheme="minorHAnsi"/>
        </w:rPr>
        <w:t>‘over nutrition’</w:t>
      </w:r>
      <w:r w:rsidR="00D22ABA" w:rsidRPr="00DE31B3">
        <w:rPr>
          <w:rFonts w:cstheme="minorHAnsi"/>
        </w:rPr>
        <w:t xml:space="preserve"> and nutrition-related non-communicable </w:t>
      </w:r>
      <w:r w:rsidR="008B65AE" w:rsidRPr="00DE31B3">
        <w:rPr>
          <w:rFonts w:cstheme="minorHAnsi"/>
        </w:rPr>
        <w:t>diseases</w:t>
      </w:r>
      <w:r w:rsidR="00D22ABA" w:rsidRPr="00DE31B3">
        <w:rPr>
          <w:rFonts w:cstheme="minorHAnsi"/>
        </w:rPr>
        <w:t xml:space="preserve"> such as diabetes and heart disease </w:t>
      </w:r>
      <w:r w:rsidR="008B65AE" w:rsidRPr="00DE31B3">
        <w:rPr>
          <w:rFonts w:cstheme="minorHAnsi"/>
        </w:rPr>
        <w:t>exempt. We invite you to raise these issues in the discussion on nutrition if</w:t>
      </w:r>
      <w:r w:rsidRPr="00DE31B3">
        <w:rPr>
          <w:rFonts w:cstheme="minorHAnsi"/>
        </w:rPr>
        <w:t xml:space="preserve"> you believe</w:t>
      </w:r>
      <w:r w:rsidR="008B65AE" w:rsidRPr="00DE31B3">
        <w:rPr>
          <w:rFonts w:cstheme="minorHAnsi"/>
        </w:rPr>
        <w:t xml:space="preserve"> they play a significant role in the nutrition issues affecting people in this region. </w:t>
      </w:r>
    </w:p>
    <w:p w:rsidR="00D22ABA" w:rsidRPr="00DE31B3" w:rsidRDefault="000F006E" w:rsidP="00490E52">
      <w:pPr>
        <w:jc w:val="both"/>
        <w:rPr>
          <w:rFonts w:cstheme="minorHAnsi"/>
        </w:rPr>
      </w:pPr>
      <w:r w:rsidRPr="00DE31B3">
        <w:rPr>
          <w:rFonts w:cstheme="minorHAnsi"/>
        </w:rPr>
        <w:t>While some DHS reports are based on data collected in very recent times, other country datasets ar</w:t>
      </w:r>
      <w:r w:rsidR="005F1587">
        <w:rPr>
          <w:rFonts w:cstheme="minorHAnsi"/>
        </w:rPr>
        <w:t>e based on data collected</w:t>
      </w:r>
      <w:r w:rsidRPr="00DE31B3">
        <w:rPr>
          <w:rFonts w:cstheme="minorHAnsi"/>
        </w:rPr>
        <w:t xml:space="preserve"> some time ag</w:t>
      </w:r>
      <w:r w:rsidR="008B65AE" w:rsidRPr="00DE31B3">
        <w:rPr>
          <w:rFonts w:cstheme="minorHAnsi"/>
        </w:rPr>
        <w:t>o</w:t>
      </w:r>
      <w:r w:rsidR="005F1587">
        <w:rPr>
          <w:rFonts w:cstheme="minorHAnsi"/>
        </w:rPr>
        <w:t xml:space="preserve"> (see Annex 1)</w:t>
      </w:r>
      <w:r w:rsidR="008B65AE" w:rsidRPr="00DE31B3">
        <w:rPr>
          <w:rFonts w:cstheme="minorHAnsi"/>
        </w:rPr>
        <w:t>. Food security,</w:t>
      </w:r>
      <w:r w:rsidRPr="00DE31B3">
        <w:rPr>
          <w:rFonts w:cstheme="minorHAnsi"/>
        </w:rPr>
        <w:t xml:space="preserve"> nutrition and other drivers of </w:t>
      </w:r>
      <w:r w:rsidRPr="00DE31B3">
        <w:rPr>
          <w:rFonts w:cstheme="minorHAnsi"/>
        </w:rPr>
        <w:lastRenderedPageBreak/>
        <w:t xml:space="preserve">public health are </w:t>
      </w:r>
      <w:r w:rsidR="008B65AE" w:rsidRPr="00DE31B3">
        <w:rPr>
          <w:rFonts w:cstheme="minorHAnsi"/>
        </w:rPr>
        <w:t xml:space="preserve">of course </w:t>
      </w:r>
      <w:r w:rsidR="005F1587">
        <w:rPr>
          <w:rFonts w:cstheme="minorHAnsi"/>
        </w:rPr>
        <w:t>dynamic and changing. O</w:t>
      </w:r>
      <w:r w:rsidRPr="00DE31B3">
        <w:rPr>
          <w:rFonts w:cstheme="minorHAnsi"/>
        </w:rPr>
        <w:t>bvious example</w:t>
      </w:r>
      <w:r w:rsidR="00023D39" w:rsidRPr="00DE31B3">
        <w:rPr>
          <w:rFonts w:cstheme="minorHAnsi"/>
        </w:rPr>
        <w:t>s</w:t>
      </w:r>
      <w:r w:rsidR="005F1587">
        <w:rPr>
          <w:rFonts w:cstheme="minorHAnsi"/>
        </w:rPr>
        <w:t xml:space="preserve"> are the food price shocks of 2008</w:t>
      </w:r>
      <w:r w:rsidR="00023D39" w:rsidRPr="00DE31B3">
        <w:rPr>
          <w:rFonts w:cstheme="minorHAnsi"/>
        </w:rPr>
        <w:t xml:space="preserve"> and</w:t>
      </w:r>
      <w:r w:rsidR="00254665" w:rsidRPr="00DE31B3">
        <w:rPr>
          <w:rFonts w:cstheme="minorHAnsi"/>
        </w:rPr>
        <w:t xml:space="preserve"> the Horn of </w:t>
      </w:r>
      <w:r w:rsidR="00D22ABA" w:rsidRPr="00DE31B3">
        <w:rPr>
          <w:rFonts w:cstheme="minorHAnsi"/>
        </w:rPr>
        <w:t>Africa crisis over the past few years</w:t>
      </w:r>
      <w:r w:rsidR="00254665" w:rsidRPr="00DE31B3">
        <w:rPr>
          <w:rFonts w:cstheme="minorHAnsi"/>
        </w:rPr>
        <w:t xml:space="preserve"> that </w:t>
      </w:r>
      <w:r w:rsidR="005F1587">
        <w:rPr>
          <w:rFonts w:cstheme="minorHAnsi"/>
        </w:rPr>
        <w:t>has had,</w:t>
      </w:r>
      <w:r w:rsidR="00D22ABA" w:rsidRPr="00DE31B3">
        <w:rPr>
          <w:rFonts w:cstheme="minorHAnsi"/>
        </w:rPr>
        <w:t xml:space="preserve"> and </w:t>
      </w:r>
      <w:r w:rsidR="00254665" w:rsidRPr="00DE31B3">
        <w:rPr>
          <w:rFonts w:cstheme="minorHAnsi"/>
        </w:rPr>
        <w:t>continues to have</w:t>
      </w:r>
      <w:r w:rsidR="00767D3F">
        <w:rPr>
          <w:rFonts w:cstheme="minorHAnsi"/>
        </w:rPr>
        <w:t xml:space="preserve">, </w:t>
      </w:r>
      <w:r w:rsidR="00254665" w:rsidRPr="00DE31B3">
        <w:rPr>
          <w:rFonts w:cstheme="minorHAnsi"/>
        </w:rPr>
        <w:t>a profound effect on the food security and nutrition of many populations in the region. It is acknowledged therefore, that the next D</w:t>
      </w:r>
      <w:r w:rsidR="005F1587">
        <w:rPr>
          <w:rFonts w:cstheme="minorHAnsi"/>
        </w:rPr>
        <w:t xml:space="preserve">HS reports may indeed </w:t>
      </w:r>
      <w:r w:rsidR="00254665" w:rsidRPr="00DE31B3">
        <w:rPr>
          <w:rFonts w:cstheme="minorHAnsi"/>
        </w:rPr>
        <w:t xml:space="preserve">paint a very different picture of nutrition in the region. </w:t>
      </w:r>
    </w:p>
    <w:p w:rsidR="00652472" w:rsidRPr="00DE31B3" w:rsidRDefault="00652472" w:rsidP="00652472">
      <w:pPr>
        <w:pStyle w:val="Heading2"/>
        <w:rPr>
          <w:rFonts w:asciiTheme="minorHAnsi" w:hAnsiTheme="minorHAnsi" w:cstheme="minorHAnsi"/>
          <w:sz w:val="22"/>
          <w:szCs w:val="22"/>
        </w:rPr>
      </w:pPr>
      <w:bookmarkStart w:id="11" w:name="_Toc334535758"/>
      <w:r>
        <w:rPr>
          <w:rFonts w:asciiTheme="minorHAnsi" w:hAnsiTheme="minorHAnsi" w:cstheme="minorHAnsi"/>
          <w:sz w:val="22"/>
          <w:szCs w:val="22"/>
        </w:rPr>
        <w:t>Child u</w:t>
      </w:r>
      <w:r w:rsidRPr="00DE31B3">
        <w:rPr>
          <w:rFonts w:asciiTheme="minorHAnsi" w:hAnsiTheme="minorHAnsi" w:cstheme="minorHAnsi"/>
          <w:sz w:val="22"/>
          <w:szCs w:val="22"/>
        </w:rPr>
        <w:t>ndernutrition</w:t>
      </w:r>
      <w:bookmarkEnd w:id="11"/>
    </w:p>
    <w:p w:rsidR="00652472" w:rsidRPr="00DE31B3" w:rsidRDefault="00652472" w:rsidP="00652472">
      <w:pPr>
        <w:autoSpaceDE w:val="0"/>
        <w:autoSpaceDN w:val="0"/>
        <w:adjustRightInd w:val="0"/>
        <w:spacing w:after="0"/>
        <w:jc w:val="both"/>
        <w:rPr>
          <w:rFonts w:cstheme="minorHAnsi"/>
        </w:rPr>
      </w:pPr>
      <w:r w:rsidRPr="00DE31B3">
        <w:rPr>
          <w:rFonts w:cstheme="minorHAnsi"/>
        </w:rPr>
        <w:t xml:space="preserve">In a well-nourished population, there is a standard distribution of height and weight for children under age five (Botswana CSO 2009). Undernourishment in a population can be assessed by comparing children to a reference distribution. In 2006 the World Health Organisation </w:t>
      </w:r>
      <w:r>
        <w:rPr>
          <w:rFonts w:cstheme="minorHAnsi"/>
        </w:rPr>
        <w:t xml:space="preserve">(WHO) </w:t>
      </w:r>
      <w:r w:rsidRPr="00DE31B3">
        <w:rPr>
          <w:rFonts w:cstheme="minorHAnsi"/>
        </w:rPr>
        <w:t>conducted the WHO Multicentre Growth Reference S</w:t>
      </w:r>
      <w:r>
        <w:rPr>
          <w:rFonts w:cstheme="minorHAnsi"/>
        </w:rPr>
        <w:t>tudy (WHO 2006). In the study 8</w:t>
      </w:r>
      <w:r w:rsidR="00767D3F">
        <w:rPr>
          <w:rFonts w:cstheme="minorHAnsi"/>
        </w:rPr>
        <w:t>,</w:t>
      </w:r>
      <w:r w:rsidRPr="00DE31B3">
        <w:rPr>
          <w:rFonts w:cstheme="minorHAnsi"/>
        </w:rPr>
        <w:t>440 children in six countries (Brazil, Ghana, India, Norway, Oman and the Un</w:t>
      </w:r>
      <w:r>
        <w:rPr>
          <w:rFonts w:cstheme="minorHAnsi"/>
        </w:rPr>
        <w:t xml:space="preserve">ited States) were measured </w:t>
      </w:r>
      <w:r w:rsidRPr="00DE31B3">
        <w:rPr>
          <w:rFonts w:cstheme="minorHAnsi"/>
        </w:rPr>
        <w:t xml:space="preserve">to describe how children should grow under optimal conditions. </w:t>
      </w:r>
    </w:p>
    <w:p w:rsidR="00652472" w:rsidRPr="00DE31B3" w:rsidRDefault="00652472" w:rsidP="00652472">
      <w:pPr>
        <w:autoSpaceDE w:val="0"/>
        <w:autoSpaceDN w:val="0"/>
        <w:adjustRightInd w:val="0"/>
        <w:spacing w:after="0"/>
        <w:jc w:val="both"/>
        <w:rPr>
          <w:rFonts w:cstheme="minorHAnsi"/>
        </w:rPr>
      </w:pPr>
    </w:p>
    <w:p w:rsidR="00AA4F15" w:rsidRDefault="00652472" w:rsidP="00652472">
      <w:pPr>
        <w:autoSpaceDE w:val="0"/>
        <w:autoSpaceDN w:val="0"/>
        <w:adjustRightInd w:val="0"/>
        <w:spacing w:after="0"/>
        <w:jc w:val="both"/>
        <w:rPr>
          <w:rFonts w:cstheme="minorHAnsi"/>
        </w:rPr>
      </w:pPr>
      <w:r w:rsidRPr="00DE31B3">
        <w:rPr>
          <w:rFonts w:cstheme="minorHAnsi"/>
        </w:rPr>
        <w:t xml:space="preserve">The outcome of the study was the </w:t>
      </w:r>
      <w:r w:rsidRPr="00DE31B3">
        <w:rPr>
          <w:rFonts w:cstheme="minorHAnsi"/>
          <w:i/>
        </w:rPr>
        <w:t>WHO Child Growth Standards</w:t>
      </w:r>
      <w:r w:rsidRPr="00DE31B3">
        <w:rPr>
          <w:rFonts w:cstheme="minorHAnsi"/>
        </w:rPr>
        <w:t xml:space="preserve"> that are now used as the reference population for assessment of child growth worldwide. These new Growth Standards replace the previously used NCHS/CDC/WHO reference standards</w:t>
      </w:r>
      <w:r w:rsidRPr="00A060EF">
        <w:rPr>
          <w:rStyle w:val="FootnoteReference"/>
          <w:rFonts w:cstheme="minorHAnsi"/>
        </w:rPr>
        <w:footnoteReference w:id="2"/>
      </w:r>
      <w:r w:rsidRPr="00DE31B3">
        <w:rPr>
          <w:rFonts w:cstheme="minorHAnsi"/>
        </w:rPr>
        <w:t xml:space="preserve">, upon which some earlier child nutrition studies were based. There are three nutritional status indicators used to express rates of undernutrition, all of which are expressed in standard deviation units (z-scores) from the median of this reference population. </w:t>
      </w:r>
      <w:r w:rsidRPr="006871D1">
        <w:rPr>
          <w:rFonts w:cstheme="minorHAnsi"/>
        </w:rPr>
        <w:t>These are stunting prevalence, underweight prevalence and wasting prevalence.</w:t>
      </w:r>
      <w:r w:rsidRPr="00B2651C">
        <w:rPr>
          <w:rFonts w:cstheme="minorHAnsi"/>
          <w:b/>
        </w:rPr>
        <w:t xml:space="preserve"> </w:t>
      </w:r>
      <w:r w:rsidR="00B2651C" w:rsidRPr="00B2651C">
        <w:rPr>
          <w:rFonts w:cstheme="minorHAnsi"/>
          <w:b/>
        </w:rPr>
        <w:t xml:space="preserve"> </w:t>
      </w:r>
      <w:fldSimple w:instr=" REF _Ref334534678 \h  \* MERGEFORMAT ">
        <w:r w:rsidR="00B2651C" w:rsidRPr="00621F1E">
          <w:t xml:space="preserve">Table </w:t>
        </w:r>
        <w:r w:rsidR="00B2651C" w:rsidRPr="00621F1E">
          <w:rPr>
            <w:noProof/>
          </w:rPr>
          <w:t>1</w:t>
        </w:r>
      </w:fldSimple>
      <w:r w:rsidR="00B2651C" w:rsidRPr="00621F1E">
        <w:rPr>
          <w:rFonts w:cstheme="minorHAnsi"/>
        </w:rPr>
        <w:t xml:space="preserve"> </w:t>
      </w:r>
      <w:r w:rsidRPr="00621F1E">
        <w:rPr>
          <w:rFonts w:cstheme="minorHAnsi"/>
        </w:rPr>
        <w:t>below explains these indicators</w:t>
      </w:r>
      <w:r w:rsidR="00AA4F15" w:rsidRPr="00621F1E">
        <w:rPr>
          <w:rFonts w:cstheme="minorHAnsi"/>
        </w:rPr>
        <w:t xml:space="preserve"> in more detail</w:t>
      </w:r>
      <w:r w:rsidRPr="00621F1E">
        <w:rPr>
          <w:rFonts w:cstheme="minorHAnsi"/>
        </w:rPr>
        <w:t>.</w:t>
      </w:r>
    </w:p>
    <w:p w:rsidR="00AF3CC0" w:rsidRDefault="00AF3CC0" w:rsidP="00AA4F15">
      <w:pPr>
        <w:autoSpaceDE w:val="0"/>
        <w:autoSpaceDN w:val="0"/>
        <w:adjustRightInd w:val="0"/>
        <w:spacing w:after="0"/>
        <w:jc w:val="both"/>
        <w:rPr>
          <w:rFonts w:cstheme="minorHAnsi"/>
        </w:rPr>
      </w:pPr>
      <w:r>
        <w:rPr>
          <w:rFonts w:cstheme="minorHAnsi"/>
        </w:rPr>
        <w:t xml:space="preserve"> </w:t>
      </w:r>
    </w:p>
    <w:p w:rsidR="00652472" w:rsidRPr="00AA4F15" w:rsidRDefault="00652472" w:rsidP="00AA4F15">
      <w:pPr>
        <w:autoSpaceDE w:val="0"/>
        <w:autoSpaceDN w:val="0"/>
        <w:adjustRightInd w:val="0"/>
        <w:spacing w:after="0"/>
        <w:jc w:val="both"/>
        <w:rPr>
          <w:rFonts w:cstheme="minorHAnsi"/>
        </w:rPr>
      </w:pPr>
      <w:r w:rsidRPr="00AA4F15">
        <w:rPr>
          <w:rFonts w:cstheme="minorHAnsi"/>
          <w:b/>
        </w:rPr>
        <w:t>Stunting</w:t>
      </w:r>
      <w:r w:rsidRPr="00AA4F15">
        <w:rPr>
          <w:rFonts w:cstheme="minorHAnsi"/>
        </w:rPr>
        <w:t xml:space="preserve"> is a low</w:t>
      </w:r>
      <w:r w:rsidRPr="00AA4F15">
        <w:rPr>
          <w:rFonts w:cstheme="minorHAnsi"/>
          <w:i/>
        </w:rPr>
        <w:t xml:space="preserve"> height for age </w:t>
      </w:r>
      <w:r w:rsidRPr="00AA4F15">
        <w:rPr>
          <w:rFonts w:cstheme="minorHAnsi"/>
        </w:rPr>
        <w:t>relative to the reference population. Stunting is a reflection of chronic malnutrition as a result of failure to receive adequate nutrition over a long period and recurrent or chronic illness. Children whose height for age is more than two standard deviations below the median of the reference population are considered short for their age and are classified as moderately or severely stunted. Those whose height for age is more than three standard deviations below the median of the reference population are classified as severely stunted. Stunting affects approximately 195 million children under five years old in the developing world, with 90 per cent of these children living in Asia and Africa (UNICEF 2009). While rates of stunting in Asia dropped from 44 per cent in 1990 to 29 per cent in 2008, rates in Africa have only dropped from 38 to 34 per cent between 1990 and 2008. The overall number of children who are stunted has increased from an estimate of 43 million in 1990 to 52 million in 2008 (UNICEF 2009). Stunting holds back development of nations, and its prevention can protect and improve the livelihoods of entire societies (WFP 2012).</w:t>
      </w:r>
    </w:p>
    <w:p w:rsidR="00652472" w:rsidRPr="00DE31B3" w:rsidRDefault="00652472" w:rsidP="00652472">
      <w:pPr>
        <w:autoSpaceDE w:val="0"/>
        <w:autoSpaceDN w:val="0"/>
        <w:adjustRightInd w:val="0"/>
        <w:spacing w:after="0"/>
        <w:jc w:val="both"/>
        <w:rPr>
          <w:rFonts w:cstheme="minorHAnsi"/>
        </w:rPr>
      </w:pPr>
    </w:p>
    <w:p w:rsidR="00652472" w:rsidRPr="00AA4F15" w:rsidRDefault="00652472" w:rsidP="00AA4F15">
      <w:pPr>
        <w:autoSpaceDE w:val="0"/>
        <w:autoSpaceDN w:val="0"/>
        <w:adjustRightInd w:val="0"/>
        <w:spacing w:after="0"/>
        <w:jc w:val="both"/>
        <w:rPr>
          <w:rFonts w:cstheme="minorHAnsi"/>
        </w:rPr>
      </w:pPr>
      <w:r w:rsidRPr="00AA4F15">
        <w:rPr>
          <w:rFonts w:cstheme="minorHAnsi"/>
          <w:b/>
        </w:rPr>
        <w:t>Underweight</w:t>
      </w:r>
      <w:r w:rsidRPr="00A060EF">
        <w:rPr>
          <w:rStyle w:val="FootnoteReference"/>
          <w:rFonts w:cstheme="minorHAnsi"/>
        </w:rPr>
        <w:footnoteReference w:id="3"/>
      </w:r>
      <w:r w:rsidRPr="00AA4F15">
        <w:rPr>
          <w:rFonts w:cstheme="minorHAnsi"/>
        </w:rPr>
        <w:t xml:space="preserve"> is a measurement of </w:t>
      </w:r>
      <w:r w:rsidRPr="00AA4F15">
        <w:rPr>
          <w:rFonts w:cstheme="minorHAnsi"/>
          <w:i/>
        </w:rPr>
        <w:t xml:space="preserve">weight for age </w:t>
      </w:r>
      <w:r w:rsidRPr="00AA4F15">
        <w:rPr>
          <w:rFonts w:cstheme="minorHAnsi"/>
        </w:rPr>
        <w:t>and is an indicator of both acute and chronic malnutrition. Children whose weight for age is more than two standard deviations below the median of the reference population are considered moderately or severely underweight. Those whose weight for age is more than three standard deviations below the median are classified as severely underweight. It is estimated that 129 million children under five years old in the dev</w:t>
      </w:r>
      <w:r w:rsidR="00767D3F">
        <w:rPr>
          <w:rFonts w:cstheme="minorHAnsi"/>
        </w:rPr>
        <w:t xml:space="preserve">eloping world </w:t>
      </w:r>
      <w:r w:rsidR="00767D3F">
        <w:rPr>
          <w:rFonts w:cstheme="minorHAnsi"/>
        </w:rPr>
        <w:lastRenderedPageBreak/>
        <w:t xml:space="preserve">are underweight; </w:t>
      </w:r>
      <w:r w:rsidRPr="00AA4F15">
        <w:rPr>
          <w:rFonts w:cstheme="minorHAnsi"/>
        </w:rPr>
        <w:t>nearly one in four. The prevalence of underweight is higher in Asia (27 percent) than Africa (21 percent) (UNICEF 2009).</w:t>
      </w:r>
    </w:p>
    <w:p w:rsidR="00652472" w:rsidRPr="00DE31B3" w:rsidRDefault="00652472" w:rsidP="00652472">
      <w:pPr>
        <w:autoSpaceDE w:val="0"/>
        <w:autoSpaceDN w:val="0"/>
        <w:adjustRightInd w:val="0"/>
        <w:spacing w:after="0"/>
        <w:jc w:val="both"/>
        <w:rPr>
          <w:rFonts w:cstheme="minorHAnsi"/>
        </w:rPr>
      </w:pPr>
    </w:p>
    <w:p w:rsidR="00B2651C" w:rsidRDefault="00652472" w:rsidP="00AA4F15">
      <w:pPr>
        <w:autoSpaceDE w:val="0"/>
        <w:autoSpaceDN w:val="0"/>
        <w:adjustRightInd w:val="0"/>
        <w:spacing w:after="0"/>
        <w:jc w:val="both"/>
        <w:rPr>
          <w:rFonts w:cstheme="minorHAnsi"/>
        </w:rPr>
      </w:pPr>
      <w:r w:rsidRPr="00AA4F15">
        <w:rPr>
          <w:rFonts w:cstheme="minorHAnsi"/>
          <w:b/>
        </w:rPr>
        <w:t>Wasting</w:t>
      </w:r>
      <w:r w:rsidRPr="00AA4F15">
        <w:rPr>
          <w:rFonts w:cstheme="minorHAnsi"/>
        </w:rPr>
        <w:t xml:space="preserve"> is a low </w:t>
      </w:r>
      <w:r w:rsidRPr="00AA4F15">
        <w:rPr>
          <w:rFonts w:cstheme="minorHAnsi"/>
          <w:i/>
        </w:rPr>
        <w:t xml:space="preserve">weight for height </w:t>
      </w:r>
      <w:r w:rsidRPr="00AA4F15">
        <w:rPr>
          <w:rFonts w:cstheme="minorHAnsi"/>
        </w:rPr>
        <w:t>relative to the reference population. Wasting is usually the result of a recent nutritional deficiency. The indicator may exhibit significant seasonal shifts associated with changes in the availability of food or disease prevalence. Children who are more than two standard deviations below the median of the reference population are classified as moderately or severely wasted. Those childre</w:t>
      </w:r>
      <w:r w:rsidR="00AA4F15">
        <w:rPr>
          <w:rFonts w:cstheme="minorHAnsi"/>
        </w:rPr>
        <w:t>n</w:t>
      </w:r>
      <w:r w:rsidRPr="00AA4F15">
        <w:rPr>
          <w:rFonts w:cstheme="minorHAnsi"/>
        </w:rPr>
        <w:t xml:space="preserve"> who fall more than three standard deviations below the median are severely wasted. Children who suffer from wasting face a markedly increased risk of death. It is estimated that 13 percent of children under five years old in the developing world are wasted, with 5 percent severely wasted. These percentages account for approximately 26 million children (UNICEF 2009). </w:t>
      </w:r>
    </w:p>
    <w:p w:rsidR="001D53EA" w:rsidRPr="00621F1E" w:rsidRDefault="001D53EA" w:rsidP="00AA4F15">
      <w:pPr>
        <w:autoSpaceDE w:val="0"/>
        <w:autoSpaceDN w:val="0"/>
        <w:adjustRightInd w:val="0"/>
        <w:spacing w:after="0"/>
        <w:jc w:val="both"/>
        <w:rPr>
          <w:rFonts w:cstheme="minorHAnsi"/>
          <w:sz w:val="18"/>
          <w:szCs w:val="18"/>
        </w:rPr>
      </w:pPr>
    </w:p>
    <w:p w:rsidR="000054DE" w:rsidRPr="00621F1E" w:rsidRDefault="00B2651C" w:rsidP="00B2651C">
      <w:pPr>
        <w:pStyle w:val="Caption"/>
        <w:rPr>
          <w:rFonts w:cstheme="minorHAnsi"/>
        </w:rPr>
      </w:pPr>
      <w:bookmarkStart w:id="12" w:name="_Ref334534678"/>
      <w:bookmarkStart w:id="13" w:name="_Toc334535768"/>
      <w:r w:rsidRPr="00621F1E">
        <w:t xml:space="preserve">Table </w:t>
      </w:r>
      <w:fldSimple w:instr=" SEQ Table \* ARABIC ">
        <w:r w:rsidR="00B34AB1" w:rsidRPr="00621F1E">
          <w:rPr>
            <w:noProof/>
          </w:rPr>
          <w:t>1</w:t>
        </w:r>
      </w:fldSimple>
      <w:bookmarkEnd w:id="12"/>
      <w:r w:rsidRPr="00621F1E">
        <w:t xml:space="preserve"> Indicators of nutritional status</w:t>
      </w:r>
      <w:bookmarkEnd w:id="13"/>
    </w:p>
    <w:tbl>
      <w:tblPr>
        <w:tblStyle w:val="TableGrid"/>
        <w:tblW w:w="9072" w:type="dxa"/>
        <w:tblInd w:w="108" w:type="dxa"/>
        <w:tblLook w:val="04A0"/>
      </w:tblPr>
      <w:tblGrid>
        <w:gridCol w:w="2291"/>
        <w:gridCol w:w="2291"/>
        <w:gridCol w:w="2292"/>
        <w:gridCol w:w="2198"/>
      </w:tblGrid>
      <w:tr w:rsidR="000054DE" w:rsidRPr="00077AEC" w:rsidTr="00AF3CC0">
        <w:tc>
          <w:tcPr>
            <w:tcW w:w="2291" w:type="dxa"/>
          </w:tcPr>
          <w:p w:rsidR="000054DE" w:rsidRPr="00077AEC" w:rsidRDefault="000054DE" w:rsidP="000054DE">
            <w:pPr>
              <w:rPr>
                <w:b/>
                <w:sz w:val="20"/>
                <w:szCs w:val="20"/>
              </w:rPr>
            </w:pPr>
            <w:r w:rsidRPr="00077AEC">
              <w:rPr>
                <w:b/>
                <w:sz w:val="20"/>
                <w:szCs w:val="20"/>
              </w:rPr>
              <w:t>Indicator Name</w:t>
            </w:r>
          </w:p>
        </w:tc>
        <w:tc>
          <w:tcPr>
            <w:tcW w:w="2291" w:type="dxa"/>
          </w:tcPr>
          <w:p w:rsidR="000054DE" w:rsidRPr="00077AEC" w:rsidRDefault="000054DE" w:rsidP="000054DE">
            <w:pPr>
              <w:rPr>
                <w:b/>
                <w:sz w:val="20"/>
                <w:szCs w:val="20"/>
              </w:rPr>
            </w:pPr>
            <w:r w:rsidRPr="00077AEC">
              <w:rPr>
                <w:b/>
                <w:sz w:val="20"/>
                <w:szCs w:val="20"/>
              </w:rPr>
              <w:t>Definition</w:t>
            </w:r>
          </w:p>
        </w:tc>
        <w:tc>
          <w:tcPr>
            <w:tcW w:w="2292" w:type="dxa"/>
          </w:tcPr>
          <w:p w:rsidR="000054DE" w:rsidRPr="00077AEC" w:rsidRDefault="000054DE" w:rsidP="000054DE">
            <w:pPr>
              <w:rPr>
                <w:b/>
                <w:sz w:val="20"/>
                <w:szCs w:val="20"/>
              </w:rPr>
            </w:pPr>
            <w:r w:rsidRPr="00077AEC">
              <w:rPr>
                <w:b/>
                <w:sz w:val="20"/>
                <w:szCs w:val="20"/>
              </w:rPr>
              <w:t>Numerator</w:t>
            </w:r>
          </w:p>
        </w:tc>
        <w:tc>
          <w:tcPr>
            <w:tcW w:w="2198" w:type="dxa"/>
          </w:tcPr>
          <w:p w:rsidR="000054DE" w:rsidRPr="00077AEC" w:rsidRDefault="000054DE" w:rsidP="000054DE">
            <w:pPr>
              <w:rPr>
                <w:b/>
                <w:sz w:val="20"/>
                <w:szCs w:val="20"/>
              </w:rPr>
            </w:pPr>
            <w:r w:rsidRPr="00077AEC">
              <w:rPr>
                <w:b/>
                <w:sz w:val="20"/>
                <w:szCs w:val="20"/>
              </w:rPr>
              <w:t>Denominator</w:t>
            </w:r>
          </w:p>
        </w:tc>
      </w:tr>
      <w:tr w:rsidR="000054DE" w:rsidRPr="00077AEC" w:rsidTr="00AF3CC0">
        <w:tc>
          <w:tcPr>
            <w:tcW w:w="2291" w:type="dxa"/>
          </w:tcPr>
          <w:p w:rsidR="000054DE" w:rsidRPr="00077AEC" w:rsidRDefault="000054DE" w:rsidP="000054DE">
            <w:pPr>
              <w:rPr>
                <w:sz w:val="20"/>
                <w:szCs w:val="20"/>
              </w:rPr>
            </w:pPr>
            <w:r w:rsidRPr="00077AEC">
              <w:rPr>
                <w:sz w:val="20"/>
                <w:szCs w:val="20"/>
              </w:rPr>
              <w:t>Stunting prevalence</w:t>
            </w:r>
          </w:p>
        </w:tc>
        <w:tc>
          <w:tcPr>
            <w:tcW w:w="2291" w:type="dxa"/>
          </w:tcPr>
          <w:p w:rsidR="000054DE" w:rsidRPr="00077AEC" w:rsidRDefault="000054DE" w:rsidP="000054DE">
            <w:pPr>
              <w:rPr>
                <w:sz w:val="20"/>
                <w:szCs w:val="20"/>
              </w:rPr>
            </w:pPr>
            <w:r w:rsidRPr="00077AEC">
              <w:rPr>
                <w:sz w:val="20"/>
                <w:szCs w:val="20"/>
              </w:rPr>
              <w:t>Percentage of children under five years old who</w:t>
            </w:r>
            <w:r w:rsidR="00AB580D" w:rsidRPr="00077AEC">
              <w:rPr>
                <w:sz w:val="20"/>
                <w:szCs w:val="20"/>
              </w:rPr>
              <w:t>se height</w:t>
            </w:r>
            <w:r w:rsidRPr="00077AEC">
              <w:rPr>
                <w:sz w:val="20"/>
                <w:szCs w:val="20"/>
              </w:rPr>
              <w:t xml:space="preserve"> fall</w:t>
            </w:r>
            <w:r w:rsidR="00AB580D" w:rsidRPr="00077AEC">
              <w:rPr>
                <w:sz w:val="20"/>
                <w:szCs w:val="20"/>
              </w:rPr>
              <w:t>s</w:t>
            </w:r>
            <w:r w:rsidRPr="00077AEC">
              <w:rPr>
                <w:sz w:val="20"/>
                <w:szCs w:val="20"/>
              </w:rPr>
              <w:t xml:space="preserve"> below minus two (moderate and severe) and below minus three (severe) standard deviations from the median height for age of the reference population</w:t>
            </w:r>
          </w:p>
        </w:tc>
        <w:tc>
          <w:tcPr>
            <w:tcW w:w="2292" w:type="dxa"/>
          </w:tcPr>
          <w:p w:rsidR="000054DE" w:rsidRPr="00077AEC" w:rsidRDefault="000054DE" w:rsidP="000054DE">
            <w:pPr>
              <w:rPr>
                <w:sz w:val="20"/>
                <w:szCs w:val="20"/>
              </w:rPr>
            </w:pPr>
            <w:r w:rsidRPr="00077AEC">
              <w:rPr>
                <w:sz w:val="20"/>
                <w:szCs w:val="20"/>
              </w:rPr>
              <w:t>Number of children under five years who</w:t>
            </w:r>
            <w:r w:rsidR="00AB580D" w:rsidRPr="00077AEC">
              <w:rPr>
                <w:sz w:val="20"/>
                <w:szCs w:val="20"/>
              </w:rPr>
              <w:t>se height</w:t>
            </w:r>
            <w:r w:rsidRPr="00077AEC">
              <w:rPr>
                <w:sz w:val="20"/>
                <w:szCs w:val="20"/>
              </w:rPr>
              <w:t xml:space="preserve"> a) fall</w:t>
            </w:r>
            <w:r w:rsidR="00AB580D" w:rsidRPr="00077AEC">
              <w:rPr>
                <w:sz w:val="20"/>
                <w:szCs w:val="20"/>
              </w:rPr>
              <w:t>s</w:t>
            </w:r>
            <w:r w:rsidRPr="00077AEC">
              <w:rPr>
                <w:sz w:val="20"/>
                <w:szCs w:val="20"/>
              </w:rPr>
              <w:t xml:space="preserve"> below minus two standard deviations (moderate and severe)</w:t>
            </w:r>
          </w:p>
          <w:p w:rsidR="000054DE" w:rsidRPr="00077AEC" w:rsidRDefault="000054DE" w:rsidP="00A925D6">
            <w:pPr>
              <w:rPr>
                <w:sz w:val="20"/>
                <w:szCs w:val="20"/>
              </w:rPr>
            </w:pPr>
            <w:r w:rsidRPr="00077AEC">
              <w:rPr>
                <w:sz w:val="20"/>
                <w:szCs w:val="20"/>
              </w:rPr>
              <w:t>b) fall</w:t>
            </w:r>
            <w:r w:rsidR="00AB580D" w:rsidRPr="00077AEC">
              <w:rPr>
                <w:sz w:val="20"/>
                <w:szCs w:val="20"/>
              </w:rPr>
              <w:t>s</w:t>
            </w:r>
            <w:r w:rsidRPr="00077AEC">
              <w:rPr>
                <w:sz w:val="20"/>
                <w:szCs w:val="20"/>
              </w:rPr>
              <w:t xml:space="preserve"> below minus three standard deviations (severe)</w:t>
            </w:r>
            <w:r w:rsidR="00A925D6" w:rsidRPr="00077AEC">
              <w:rPr>
                <w:sz w:val="20"/>
                <w:szCs w:val="20"/>
              </w:rPr>
              <w:t xml:space="preserve"> </w:t>
            </w:r>
            <w:r w:rsidRPr="00077AEC">
              <w:rPr>
                <w:sz w:val="20"/>
                <w:szCs w:val="20"/>
              </w:rPr>
              <w:t>from the median height for age of the reference population</w:t>
            </w:r>
          </w:p>
        </w:tc>
        <w:tc>
          <w:tcPr>
            <w:tcW w:w="2198" w:type="dxa"/>
          </w:tcPr>
          <w:p w:rsidR="000054DE" w:rsidRPr="00077AEC" w:rsidRDefault="000054DE" w:rsidP="000054DE">
            <w:pPr>
              <w:rPr>
                <w:sz w:val="20"/>
                <w:szCs w:val="20"/>
              </w:rPr>
            </w:pPr>
            <w:r w:rsidRPr="00077AEC">
              <w:rPr>
                <w:sz w:val="20"/>
                <w:szCs w:val="20"/>
              </w:rPr>
              <w:t>Total number of children under five years old</w:t>
            </w:r>
          </w:p>
        </w:tc>
      </w:tr>
      <w:tr w:rsidR="000054DE" w:rsidRPr="00077AEC" w:rsidTr="00AF3CC0">
        <w:tc>
          <w:tcPr>
            <w:tcW w:w="2291" w:type="dxa"/>
          </w:tcPr>
          <w:p w:rsidR="000054DE" w:rsidRPr="00077AEC" w:rsidRDefault="000054DE" w:rsidP="000054DE">
            <w:pPr>
              <w:rPr>
                <w:sz w:val="20"/>
                <w:szCs w:val="20"/>
              </w:rPr>
            </w:pPr>
            <w:r w:rsidRPr="00077AEC">
              <w:rPr>
                <w:sz w:val="20"/>
                <w:szCs w:val="20"/>
              </w:rPr>
              <w:t>Underweight prevalence</w:t>
            </w:r>
          </w:p>
        </w:tc>
        <w:tc>
          <w:tcPr>
            <w:tcW w:w="2291" w:type="dxa"/>
          </w:tcPr>
          <w:p w:rsidR="000054DE" w:rsidRPr="00077AEC" w:rsidRDefault="000054DE" w:rsidP="000054DE">
            <w:pPr>
              <w:rPr>
                <w:sz w:val="20"/>
                <w:szCs w:val="20"/>
              </w:rPr>
            </w:pPr>
            <w:r w:rsidRPr="00077AEC">
              <w:rPr>
                <w:sz w:val="20"/>
                <w:szCs w:val="20"/>
              </w:rPr>
              <w:t>Percentage of children under five years old who</w:t>
            </w:r>
            <w:r w:rsidR="00AB580D" w:rsidRPr="00077AEC">
              <w:rPr>
                <w:sz w:val="20"/>
                <w:szCs w:val="20"/>
              </w:rPr>
              <w:t>se weight</w:t>
            </w:r>
            <w:r w:rsidRPr="00077AEC">
              <w:rPr>
                <w:sz w:val="20"/>
                <w:szCs w:val="20"/>
              </w:rPr>
              <w:t xml:space="preserve"> fall</w:t>
            </w:r>
            <w:r w:rsidR="00AB580D" w:rsidRPr="00077AEC">
              <w:rPr>
                <w:sz w:val="20"/>
                <w:szCs w:val="20"/>
              </w:rPr>
              <w:t>s</w:t>
            </w:r>
            <w:r w:rsidRPr="00077AEC">
              <w:rPr>
                <w:sz w:val="20"/>
                <w:szCs w:val="20"/>
              </w:rPr>
              <w:t xml:space="preserve"> below minus two (moderate and severe) and below minus three (severe) standard deviations from the median weight for age of the reference population</w:t>
            </w:r>
          </w:p>
        </w:tc>
        <w:tc>
          <w:tcPr>
            <w:tcW w:w="2292" w:type="dxa"/>
          </w:tcPr>
          <w:p w:rsidR="000054DE" w:rsidRPr="00077AEC" w:rsidRDefault="000054DE" w:rsidP="000054DE">
            <w:pPr>
              <w:rPr>
                <w:sz w:val="20"/>
                <w:szCs w:val="20"/>
              </w:rPr>
            </w:pPr>
            <w:r w:rsidRPr="00077AEC">
              <w:rPr>
                <w:sz w:val="20"/>
                <w:szCs w:val="20"/>
              </w:rPr>
              <w:t xml:space="preserve">Number of children under five years </w:t>
            </w:r>
            <w:r w:rsidR="00A925D6" w:rsidRPr="00077AEC">
              <w:rPr>
                <w:sz w:val="20"/>
                <w:szCs w:val="20"/>
              </w:rPr>
              <w:t xml:space="preserve">old </w:t>
            </w:r>
            <w:r w:rsidRPr="00077AEC">
              <w:rPr>
                <w:sz w:val="20"/>
                <w:szCs w:val="20"/>
              </w:rPr>
              <w:t>who</w:t>
            </w:r>
            <w:r w:rsidR="00AB580D" w:rsidRPr="00077AEC">
              <w:rPr>
                <w:sz w:val="20"/>
                <w:szCs w:val="20"/>
              </w:rPr>
              <w:t>se weight</w:t>
            </w:r>
            <w:r w:rsidRPr="00077AEC">
              <w:rPr>
                <w:sz w:val="20"/>
                <w:szCs w:val="20"/>
              </w:rPr>
              <w:t xml:space="preserve"> a) fall</w:t>
            </w:r>
            <w:r w:rsidR="00AB580D" w:rsidRPr="00077AEC">
              <w:rPr>
                <w:sz w:val="20"/>
                <w:szCs w:val="20"/>
              </w:rPr>
              <w:t>s</w:t>
            </w:r>
            <w:r w:rsidRPr="00077AEC">
              <w:rPr>
                <w:sz w:val="20"/>
                <w:szCs w:val="20"/>
              </w:rPr>
              <w:t xml:space="preserve"> below minus two standard deviations (moderate and severe)</w:t>
            </w:r>
          </w:p>
          <w:p w:rsidR="000054DE" w:rsidRPr="00077AEC" w:rsidRDefault="000054DE" w:rsidP="00A925D6">
            <w:pPr>
              <w:rPr>
                <w:sz w:val="20"/>
                <w:szCs w:val="20"/>
              </w:rPr>
            </w:pPr>
            <w:r w:rsidRPr="00077AEC">
              <w:rPr>
                <w:sz w:val="20"/>
                <w:szCs w:val="20"/>
              </w:rPr>
              <w:t>b) fall</w:t>
            </w:r>
            <w:r w:rsidR="00AB580D" w:rsidRPr="00077AEC">
              <w:rPr>
                <w:sz w:val="20"/>
                <w:szCs w:val="20"/>
              </w:rPr>
              <w:t>s</w:t>
            </w:r>
            <w:r w:rsidRPr="00077AEC">
              <w:rPr>
                <w:sz w:val="20"/>
                <w:szCs w:val="20"/>
              </w:rPr>
              <w:t xml:space="preserve"> below minus three standard deviations (severe)</w:t>
            </w:r>
            <w:r w:rsidR="00A925D6" w:rsidRPr="00077AEC">
              <w:rPr>
                <w:sz w:val="20"/>
                <w:szCs w:val="20"/>
              </w:rPr>
              <w:t xml:space="preserve"> </w:t>
            </w:r>
            <w:r w:rsidRPr="00077AEC">
              <w:rPr>
                <w:sz w:val="20"/>
                <w:szCs w:val="20"/>
              </w:rPr>
              <w:t>from the median weight for age of the reference population</w:t>
            </w:r>
          </w:p>
        </w:tc>
        <w:tc>
          <w:tcPr>
            <w:tcW w:w="2198" w:type="dxa"/>
          </w:tcPr>
          <w:p w:rsidR="000054DE" w:rsidRPr="00077AEC" w:rsidRDefault="000054DE" w:rsidP="000054DE">
            <w:pPr>
              <w:rPr>
                <w:sz w:val="20"/>
                <w:szCs w:val="20"/>
              </w:rPr>
            </w:pPr>
            <w:r w:rsidRPr="00077AEC">
              <w:rPr>
                <w:sz w:val="20"/>
                <w:szCs w:val="20"/>
              </w:rPr>
              <w:t>Total number of children under five years old</w:t>
            </w:r>
          </w:p>
        </w:tc>
      </w:tr>
      <w:tr w:rsidR="000054DE" w:rsidRPr="00077AEC" w:rsidTr="00AF3CC0">
        <w:tc>
          <w:tcPr>
            <w:tcW w:w="2291" w:type="dxa"/>
          </w:tcPr>
          <w:p w:rsidR="000054DE" w:rsidRPr="00077AEC" w:rsidRDefault="000054DE" w:rsidP="000054DE">
            <w:pPr>
              <w:rPr>
                <w:sz w:val="20"/>
                <w:szCs w:val="20"/>
              </w:rPr>
            </w:pPr>
            <w:r w:rsidRPr="00077AEC">
              <w:rPr>
                <w:sz w:val="20"/>
                <w:szCs w:val="20"/>
              </w:rPr>
              <w:t>Wasting prevalence</w:t>
            </w:r>
          </w:p>
        </w:tc>
        <w:tc>
          <w:tcPr>
            <w:tcW w:w="2291" w:type="dxa"/>
          </w:tcPr>
          <w:p w:rsidR="000054DE" w:rsidRPr="00077AEC" w:rsidRDefault="000054DE" w:rsidP="000054DE">
            <w:pPr>
              <w:rPr>
                <w:sz w:val="20"/>
                <w:szCs w:val="20"/>
              </w:rPr>
            </w:pPr>
            <w:r w:rsidRPr="00077AEC">
              <w:rPr>
                <w:sz w:val="20"/>
                <w:szCs w:val="20"/>
              </w:rPr>
              <w:t>Percentage of children under five years old who</w:t>
            </w:r>
            <w:r w:rsidR="00AB580D" w:rsidRPr="00077AEC">
              <w:rPr>
                <w:sz w:val="20"/>
                <w:szCs w:val="20"/>
              </w:rPr>
              <w:t>se</w:t>
            </w:r>
            <w:r w:rsidRPr="00077AEC">
              <w:rPr>
                <w:sz w:val="20"/>
                <w:szCs w:val="20"/>
              </w:rPr>
              <w:t xml:space="preserve"> </w:t>
            </w:r>
            <w:r w:rsidR="00AB580D" w:rsidRPr="00077AEC">
              <w:rPr>
                <w:sz w:val="20"/>
                <w:szCs w:val="20"/>
              </w:rPr>
              <w:t xml:space="preserve">weight </w:t>
            </w:r>
            <w:r w:rsidRPr="00077AEC">
              <w:rPr>
                <w:sz w:val="20"/>
                <w:szCs w:val="20"/>
              </w:rPr>
              <w:t>fall</w:t>
            </w:r>
            <w:r w:rsidR="00AB580D" w:rsidRPr="00077AEC">
              <w:rPr>
                <w:sz w:val="20"/>
                <w:szCs w:val="20"/>
              </w:rPr>
              <w:t>s</w:t>
            </w:r>
            <w:r w:rsidRPr="00077AEC">
              <w:rPr>
                <w:sz w:val="20"/>
                <w:szCs w:val="20"/>
              </w:rPr>
              <w:t xml:space="preserve"> below minus two (moderate and severe) and below minus three (severe) standard deviations from the median weight for height of the reference population</w:t>
            </w:r>
          </w:p>
        </w:tc>
        <w:tc>
          <w:tcPr>
            <w:tcW w:w="2292" w:type="dxa"/>
          </w:tcPr>
          <w:p w:rsidR="000054DE" w:rsidRPr="00077AEC" w:rsidRDefault="000054DE" w:rsidP="000054DE">
            <w:pPr>
              <w:rPr>
                <w:sz w:val="20"/>
                <w:szCs w:val="20"/>
              </w:rPr>
            </w:pPr>
            <w:r w:rsidRPr="00077AEC">
              <w:rPr>
                <w:sz w:val="20"/>
                <w:szCs w:val="20"/>
              </w:rPr>
              <w:t xml:space="preserve">Number of children under five years </w:t>
            </w:r>
            <w:r w:rsidR="00A925D6" w:rsidRPr="00077AEC">
              <w:rPr>
                <w:sz w:val="20"/>
                <w:szCs w:val="20"/>
              </w:rPr>
              <w:t xml:space="preserve">old </w:t>
            </w:r>
            <w:r w:rsidRPr="00077AEC">
              <w:rPr>
                <w:sz w:val="20"/>
                <w:szCs w:val="20"/>
              </w:rPr>
              <w:t>who</w:t>
            </w:r>
            <w:r w:rsidR="00AB580D" w:rsidRPr="00077AEC">
              <w:rPr>
                <w:sz w:val="20"/>
                <w:szCs w:val="20"/>
              </w:rPr>
              <w:t>se weight</w:t>
            </w:r>
            <w:r w:rsidRPr="00077AEC">
              <w:rPr>
                <w:sz w:val="20"/>
                <w:szCs w:val="20"/>
              </w:rPr>
              <w:t xml:space="preserve"> a) fall</w:t>
            </w:r>
            <w:r w:rsidR="00A925D6" w:rsidRPr="00077AEC">
              <w:rPr>
                <w:sz w:val="20"/>
                <w:szCs w:val="20"/>
              </w:rPr>
              <w:t>s</w:t>
            </w:r>
            <w:r w:rsidRPr="00077AEC">
              <w:rPr>
                <w:sz w:val="20"/>
                <w:szCs w:val="20"/>
              </w:rPr>
              <w:t xml:space="preserve"> below minus two standard deviations (moderate and severe)</w:t>
            </w:r>
          </w:p>
          <w:p w:rsidR="000054DE" w:rsidRPr="00077AEC" w:rsidRDefault="000054DE" w:rsidP="000054DE">
            <w:pPr>
              <w:rPr>
                <w:sz w:val="20"/>
                <w:szCs w:val="20"/>
              </w:rPr>
            </w:pPr>
            <w:r w:rsidRPr="00077AEC">
              <w:rPr>
                <w:sz w:val="20"/>
                <w:szCs w:val="20"/>
              </w:rPr>
              <w:t>b) fall</w:t>
            </w:r>
            <w:r w:rsidR="00A925D6" w:rsidRPr="00077AEC">
              <w:rPr>
                <w:sz w:val="20"/>
                <w:szCs w:val="20"/>
              </w:rPr>
              <w:t>s</w:t>
            </w:r>
            <w:r w:rsidRPr="00077AEC">
              <w:rPr>
                <w:sz w:val="20"/>
                <w:szCs w:val="20"/>
              </w:rPr>
              <w:t xml:space="preserve"> below minus three standard deviations (severe)</w:t>
            </w:r>
          </w:p>
          <w:p w:rsidR="000054DE" w:rsidRPr="00077AEC" w:rsidRDefault="000054DE" w:rsidP="000054DE">
            <w:pPr>
              <w:rPr>
                <w:sz w:val="20"/>
                <w:szCs w:val="20"/>
              </w:rPr>
            </w:pPr>
            <w:r w:rsidRPr="00077AEC">
              <w:rPr>
                <w:sz w:val="20"/>
                <w:szCs w:val="20"/>
              </w:rPr>
              <w:t>from the median weight for height of the reference population</w:t>
            </w:r>
          </w:p>
          <w:p w:rsidR="000054DE" w:rsidRPr="00077AEC" w:rsidRDefault="000054DE" w:rsidP="000054DE">
            <w:pPr>
              <w:rPr>
                <w:sz w:val="20"/>
                <w:szCs w:val="20"/>
              </w:rPr>
            </w:pPr>
          </w:p>
        </w:tc>
        <w:tc>
          <w:tcPr>
            <w:tcW w:w="2198" w:type="dxa"/>
          </w:tcPr>
          <w:p w:rsidR="000054DE" w:rsidRPr="00077AEC" w:rsidRDefault="000054DE" w:rsidP="000054DE">
            <w:pPr>
              <w:rPr>
                <w:sz w:val="20"/>
                <w:szCs w:val="20"/>
              </w:rPr>
            </w:pPr>
            <w:r w:rsidRPr="00077AEC">
              <w:rPr>
                <w:sz w:val="20"/>
                <w:szCs w:val="20"/>
              </w:rPr>
              <w:t>Total number of children under five years old</w:t>
            </w:r>
          </w:p>
        </w:tc>
      </w:tr>
    </w:tbl>
    <w:p w:rsidR="000054DE" w:rsidRPr="00AA4F15" w:rsidRDefault="000054DE" w:rsidP="000054DE">
      <w:pPr>
        <w:pStyle w:val="ListParagraph"/>
        <w:autoSpaceDE w:val="0"/>
        <w:autoSpaceDN w:val="0"/>
        <w:adjustRightInd w:val="0"/>
        <w:spacing w:after="0"/>
        <w:jc w:val="both"/>
        <w:rPr>
          <w:rFonts w:asciiTheme="minorHAnsi" w:hAnsiTheme="minorHAnsi" w:cstheme="minorHAnsi"/>
        </w:rPr>
      </w:pPr>
    </w:p>
    <w:p w:rsidR="00621F1E" w:rsidRDefault="00652472" w:rsidP="00AB0993">
      <w:pPr>
        <w:autoSpaceDE w:val="0"/>
        <w:autoSpaceDN w:val="0"/>
        <w:adjustRightInd w:val="0"/>
        <w:spacing w:after="0"/>
        <w:rPr>
          <w:rFonts w:cstheme="minorHAnsi"/>
        </w:rPr>
      </w:pPr>
      <w:r w:rsidRPr="0010475F">
        <w:rPr>
          <w:rFonts w:cstheme="minorHAnsi"/>
        </w:rPr>
        <w:t xml:space="preserve">The severity of these indicators of child undernutrition to a population’s health has also been classified by WHO. The severity of the prevalence (as a percentage) of underweight, wasting and stunting in the population of children aged 0 – 59 months </w:t>
      </w:r>
      <w:r w:rsidR="00B26528" w:rsidRPr="0010475F">
        <w:rPr>
          <w:rFonts w:cstheme="minorHAnsi"/>
        </w:rPr>
        <w:t>(</w:t>
      </w:r>
      <w:r w:rsidR="00F97A57" w:rsidRPr="0010475F">
        <w:rPr>
          <w:rFonts w:cstheme="minorHAnsi"/>
        </w:rPr>
        <w:t xml:space="preserve">i.e. </w:t>
      </w:r>
      <w:r w:rsidR="00B26528" w:rsidRPr="0010475F">
        <w:rPr>
          <w:rFonts w:cstheme="minorHAnsi"/>
        </w:rPr>
        <w:t xml:space="preserve">under five years) </w:t>
      </w:r>
      <w:r w:rsidRPr="0010475F">
        <w:rPr>
          <w:rFonts w:cstheme="minorHAnsi"/>
        </w:rPr>
        <w:t xml:space="preserve">is considered by WHO as low, medium, high or very high, according to </w:t>
      </w:r>
      <w:fldSimple w:instr=" REF _Ref334534731 \h  \* MERGEFORMAT ">
        <w:r w:rsidR="00B2651C" w:rsidRPr="0010475F">
          <w:t xml:space="preserve">Table </w:t>
        </w:r>
        <w:r w:rsidR="00B2651C" w:rsidRPr="0010475F">
          <w:rPr>
            <w:noProof/>
          </w:rPr>
          <w:t>2</w:t>
        </w:r>
      </w:fldSimple>
      <w:r w:rsidR="00B2651C" w:rsidRPr="0010475F">
        <w:rPr>
          <w:rFonts w:cstheme="minorHAnsi"/>
        </w:rPr>
        <w:t xml:space="preserve"> </w:t>
      </w:r>
      <w:r w:rsidRPr="0010475F">
        <w:rPr>
          <w:rFonts w:cstheme="minorHAnsi"/>
        </w:rPr>
        <w:t>below</w:t>
      </w:r>
      <w:r w:rsidR="001D53EA">
        <w:rPr>
          <w:rFonts w:cstheme="minorHAnsi"/>
        </w:rPr>
        <w:t xml:space="preserve">. </w:t>
      </w:r>
    </w:p>
    <w:p w:rsidR="001D53EA" w:rsidRDefault="001D53EA" w:rsidP="00AB0993">
      <w:pPr>
        <w:autoSpaceDE w:val="0"/>
        <w:autoSpaceDN w:val="0"/>
        <w:adjustRightInd w:val="0"/>
        <w:spacing w:after="0"/>
        <w:rPr>
          <w:rFonts w:cstheme="minorHAnsi"/>
        </w:rPr>
      </w:pPr>
    </w:p>
    <w:p w:rsidR="00B2651C" w:rsidRPr="00621F1E" w:rsidRDefault="00B2651C" w:rsidP="00B2651C">
      <w:pPr>
        <w:pStyle w:val="Caption"/>
        <w:rPr>
          <w:rFonts w:cstheme="minorHAnsi"/>
        </w:rPr>
      </w:pPr>
      <w:bookmarkStart w:id="14" w:name="_Ref334534731"/>
      <w:bookmarkStart w:id="15" w:name="_Toc334535769"/>
      <w:r w:rsidRPr="00621F1E">
        <w:t xml:space="preserve">Table </w:t>
      </w:r>
      <w:fldSimple w:instr=" SEQ Table \* ARABIC ">
        <w:r w:rsidR="00B34AB1" w:rsidRPr="00621F1E">
          <w:rPr>
            <w:noProof/>
          </w:rPr>
          <w:t>2</w:t>
        </w:r>
      </w:fldSimple>
      <w:bookmarkEnd w:id="14"/>
      <w:r w:rsidRPr="00621F1E">
        <w:t xml:space="preserve"> Severity of rates of undernutrition in a population of children 0 – 59 months</w:t>
      </w:r>
      <w:bookmarkEnd w:id="1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7"/>
        <w:gridCol w:w="1440"/>
        <w:gridCol w:w="1435"/>
        <w:gridCol w:w="1358"/>
        <w:gridCol w:w="1652"/>
      </w:tblGrid>
      <w:tr w:rsidR="00652472" w:rsidRPr="00FF0308" w:rsidTr="00AF3CC0">
        <w:tc>
          <w:tcPr>
            <w:tcW w:w="3187" w:type="dxa"/>
          </w:tcPr>
          <w:p w:rsidR="00652472" w:rsidRPr="00FF0308" w:rsidRDefault="00652472" w:rsidP="000054DE">
            <w:pPr>
              <w:autoSpaceDE w:val="0"/>
              <w:autoSpaceDN w:val="0"/>
              <w:adjustRightInd w:val="0"/>
              <w:spacing w:after="0" w:line="240" w:lineRule="auto"/>
              <w:jc w:val="center"/>
              <w:rPr>
                <w:rFonts w:cstheme="minorHAnsi"/>
                <w:b/>
                <w:sz w:val="20"/>
                <w:szCs w:val="20"/>
              </w:rPr>
            </w:pPr>
            <w:r w:rsidRPr="00FF0308">
              <w:rPr>
                <w:rFonts w:cstheme="minorHAnsi"/>
                <w:b/>
                <w:sz w:val="20"/>
                <w:szCs w:val="20"/>
              </w:rPr>
              <w:t>Indicator</w:t>
            </w:r>
          </w:p>
        </w:tc>
        <w:tc>
          <w:tcPr>
            <w:tcW w:w="5885" w:type="dxa"/>
            <w:gridSpan w:val="4"/>
          </w:tcPr>
          <w:p w:rsidR="00652472" w:rsidRPr="00FF0308" w:rsidRDefault="00652472" w:rsidP="000054DE">
            <w:pPr>
              <w:autoSpaceDE w:val="0"/>
              <w:autoSpaceDN w:val="0"/>
              <w:adjustRightInd w:val="0"/>
              <w:spacing w:after="0" w:line="240" w:lineRule="auto"/>
              <w:jc w:val="center"/>
              <w:rPr>
                <w:rFonts w:cstheme="minorHAnsi"/>
                <w:b/>
                <w:sz w:val="20"/>
                <w:szCs w:val="20"/>
              </w:rPr>
            </w:pPr>
            <w:r w:rsidRPr="00FF0308">
              <w:rPr>
                <w:rFonts w:cstheme="minorHAnsi"/>
                <w:b/>
                <w:sz w:val="20"/>
                <w:szCs w:val="20"/>
              </w:rPr>
              <w:t>Prevalence</w:t>
            </w:r>
          </w:p>
        </w:tc>
      </w:tr>
      <w:tr w:rsidR="00652472" w:rsidRPr="00FF0308" w:rsidTr="00AF3CC0">
        <w:tc>
          <w:tcPr>
            <w:tcW w:w="3187" w:type="dxa"/>
          </w:tcPr>
          <w:p w:rsidR="00652472" w:rsidRPr="00FF0308" w:rsidRDefault="00652472" w:rsidP="000054DE">
            <w:pPr>
              <w:autoSpaceDE w:val="0"/>
              <w:autoSpaceDN w:val="0"/>
              <w:adjustRightInd w:val="0"/>
              <w:spacing w:after="0" w:line="240" w:lineRule="auto"/>
              <w:rPr>
                <w:rFonts w:cstheme="minorHAnsi"/>
                <w:sz w:val="20"/>
                <w:szCs w:val="20"/>
              </w:rPr>
            </w:pPr>
          </w:p>
        </w:tc>
        <w:tc>
          <w:tcPr>
            <w:tcW w:w="1440" w:type="dxa"/>
          </w:tcPr>
          <w:p w:rsidR="00652472" w:rsidRPr="00FF0308" w:rsidRDefault="00652472" w:rsidP="000054DE">
            <w:pPr>
              <w:autoSpaceDE w:val="0"/>
              <w:autoSpaceDN w:val="0"/>
              <w:adjustRightInd w:val="0"/>
              <w:spacing w:after="0" w:line="240" w:lineRule="auto"/>
              <w:rPr>
                <w:rFonts w:cstheme="minorHAnsi"/>
                <w:b/>
                <w:sz w:val="20"/>
                <w:szCs w:val="20"/>
              </w:rPr>
            </w:pPr>
            <w:r w:rsidRPr="00FF0308">
              <w:rPr>
                <w:rFonts w:cstheme="minorHAnsi"/>
                <w:b/>
                <w:sz w:val="20"/>
                <w:szCs w:val="20"/>
              </w:rPr>
              <w:t>Low</w:t>
            </w:r>
          </w:p>
        </w:tc>
        <w:tc>
          <w:tcPr>
            <w:tcW w:w="1435" w:type="dxa"/>
          </w:tcPr>
          <w:p w:rsidR="00652472" w:rsidRPr="00FF0308" w:rsidRDefault="00652472" w:rsidP="000054DE">
            <w:pPr>
              <w:autoSpaceDE w:val="0"/>
              <w:autoSpaceDN w:val="0"/>
              <w:adjustRightInd w:val="0"/>
              <w:spacing w:after="0" w:line="240" w:lineRule="auto"/>
              <w:rPr>
                <w:rFonts w:cstheme="minorHAnsi"/>
                <w:b/>
                <w:sz w:val="20"/>
                <w:szCs w:val="20"/>
              </w:rPr>
            </w:pPr>
            <w:r w:rsidRPr="00FF0308">
              <w:rPr>
                <w:rFonts w:cstheme="minorHAnsi"/>
                <w:b/>
                <w:sz w:val="20"/>
                <w:szCs w:val="20"/>
              </w:rPr>
              <w:t>Medium</w:t>
            </w:r>
          </w:p>
        </w:tc>
        <w:tc>
          <w:tcPr>
            <w:tcW w:w="1358" w:type="dxa"/>
          </w:tcPr>
          <w:p w:rsidR="00652472" w:rsidRPr="00FF0308" w:rsidRDefault="00652472" w:rsidP="000054DE">
            <w:pPr>
              <w:autoSpaceDE w:val="0"/>
              <w:autoSpaceDN w:val="0"/>
              <w:adjustRightInd w:val="0"/>
              <w:spacing w:after="0" w:line="240" w:lineRule="auto"/>
              <w:rPr>
                <w:rFonts w:cstheme="minorHAnsi"/>
                <w:b/>
                <w:sz w:val="20"/>
                <w:szCs w:val="20"/>
              </w:rPr>
            </w:pPr>
            <w:r w:rsidRPr="00FF0308">
              <w:rPr>
                <w:rFonts w:cstheme="minorHAnsi"/>
                <w:b/>
                <w:sz w:val="20"/>
                <w:szCs w:val="20"/>
              </w:rPr>
              <w:t>High</w:t>
            </w:r>
          </w:p>
        </w:tc>
        <w:tc>
          <w:tcPr>
            <w:tcW w:w="1652" w:type="dxa"/>
          </w:tcPr>
          <w:p w:rsidR="00652472" w:rsidRPr="00FF0308" w:rsidRDefault="00652472" w:rsidP="000054DE">
            <w:pPr>
              <w:autoSpaceDE w:val="0"/>
              <w:autoSpaceDN w:val="0"/>
              <w:adjustRightInd w:val="0"/>
              <w:spacing w:after="0" w:line="240" w:lineRule="auto"/>
              <w:rPr>
                <w:rFonts w:cstheme="minorHAnsi"/>
                <w:b/>
                <w:sz w:val="20"/>
                <w:szCs w:val="20"/>
              </w:rPr>
            </w:pPr>
            <w:r w:rsidRPr="00FF0308">
              <w:rPr>
                <w:rFonts w:cstheme="minorHAnsi"/>
                <w:b/>
                <w:sz w:val="20"/>
                <w:szCs w:val="20"/>
              </w:rPr>
              <w:t>Very high</w:t>
            </w:r>
          </w:p>
        </w:tc>
      </w:tr>
      <w:tr w:rsidR="00652472" w:rsidRPr="00FF0308" w:rsidTr="00AF3CC0">
        <w:tc>
          <w:tcPr>
            <w:tcW w:w="3187" w:type="dxa"/>
          </w:tcPr>
          <w:p w:rsidR="00652472" w:rsidRPr="00FF0308" w:rsidRDefault="00652472" w:rsidP="000054DE">
            <w:pPr>
              <w:autoSpaceDE w:val="0"/>
              <w:autoSpaceDN w:val="0"/>
              <w:adjustRightInd w:val="0"/>
              <w:spacing w:after="0" w:line="240" w:lineRule="auto"/>
              <w:rPr>
                <w:rFonts w:cstheme="minorHAnsi"/>
                <w:sz w:val="20"/>
                <w:szCs w:val="20"/>
              </w:rPr>
            </w:pPr>
            <w:r w:rsidRPr="00FF0308">
              <w:rPr>
                <w:rFonts w:cstheme="minorHAnsi"/>
                <w:b/>
                <w:sz w:val="20"/>
                <w:szCs w:val="20"/>
              </w:rPr>
              <w:t>Underweight</w:t>
            </w:r>
            <w:r w:rsidRPr="00FF0308">
              <w:rPr>
                <w:rFonts w:cstheme="minorHAnsi"/>
                <w:sz w:val="20"/>
                <w:szCs w:val="20"/>
              </w:rPr>
              <w:t xml:space="preserve"> (% with weight-for-age &lt;-2 Z-scores)</w:t>
            </w:r>
          </w:p>
        </w:tc>
        <w:tc>
          <w:tcPr>
            <w:tcW w:w="1440" w:type="dxa"/>
          </w:tcPr>
          <w:p w:rsidR="00652472" w:rsidRPr="00FF0308" w:rsidRDefault="00652472" w:rsidP="000054DE">
            <w:pPr>
              <w:autoSpaceDE w:val="0"/>
              <w:autoSpaceDN w:val="0"/>
              <w:adjustRightInd w:val="0"/>
              <w:spacing w:after="0" w:line="240" w:lineRule="auto"/>
              <w:jc w:val="center"/>
              <w:rPr>
                <w:rFonts w:cstheme="minorHAnsi"/>
                <w:sz w:val="20"/>
                <w:szCs w:val="20"/>
              </w:rPr>
            </w:pPr>
            <w:r w:rsidRPr="00FF0308">
              <w:rPr>
                <w:rFonts w:cstheme="minorHAnsi"/>
                <w:sz w:val="20"/>
                <w:szCs w:val="20"/>
              </w:rPr>
              <w:t>&lt;10</w:t>
            </w:r>
          </w:p>
        </w:tc>
        <w:tc>
          <w:tcPr>
            <w:tcW w:w="1435" w:type="dxa"/>
          </w:tcPr>
          <w:p w:rsidR="00652472" w:rsidRPr="00FF0308" w:rsidRDefault="00652472" w:rsidP="000054DE">
            <w:pPr>
              <w:autoSpaceDE w:val="0"/>
              <w:autoSpaceDN w:val="0"/>
              <w:adjustRightInd w:val="0"/>
              <w:spacing w:after="0" w:line="240" w:lineRule="auto"/>
              <w:jc w:val="center"/>
              <w:rPr>
                <w:rFonts w:cstheme="minorHAnsi"/>
                <w:sz w:val="20"/>
                <w:szCs w:val="20"/>
              </w:rPr>
            </w:pPr>
            <w:r w:rsidRPr="00FF0308">
              <w:rPr>
                <w:rFonts w:cstheme="minorHAnsi"/>
                <w:sz w:val="20"/>
                <w:szCs w:val="20"/>
              </w:rPr>
              <w:t>10 – 19</w:t>
            </w:r>
          </w:p>
        </w:tc>
        <w:tc>
          <w:tcPr>
            <w:tcW w:w="1358" w:type="dxa"/>
          </w:tcPr>
          <w:p w:rsidR="00652472" w:rsidRPr="00FF0308" w:rsidRDefault="00652472" w:rsidP="000054DE">
            <w:pPr>
              <w:autoSpaceDE w:val="0"/>
              <w:autoSpaceDN w:val="0"/>
              <w:adjustRightInd w:val="0"/>
              <w:spacing w:after="0" w:line="240" w:lineRule="auto"/>
              <w:jc w:val="center"/>
              <w:rPr>
                <w:rFonts w:cstheme="minorHAnsi"/>
                <w:sz w:val="20"/>
                <w:szCs w:val="20"/>
              </w:rPr>
            </w:pPr>
            <w:r w:rsidRPr="00FF0308">
              <w:rPr>
                <w:rFonts w:cstheme="minorHAnsi"/>
                <w:sz w:val="20"/>
                <w:szCs w:val="20"/>
              </w:rPr>
              <w:t>20 -29</w:t>
            </w:r>
          </w:p>
        </w:tc>
        <w:tc>
          <w:tcPr>
            <w:tcW w:w="1652" w:type="dxa"/>
          </w:tcPr>
          <w:p w:rsidR="00652472" w:rsidRPr="00FF0308" w:rsidRDefault="000054DE" w:rsidP="000054DE">
            <w:pPr>
              <w:autoSpaceDE w:val="0"/>
              <w:autoSpaceDN w:val="0"/>
              <w:adjustRightInd w:val="0"/>
              <w:spacing w:after="0" w:line="240" w:lineRule="auto"/>
              <w:jc w:val="center"/>
              <w:rPr>
                <w:rFonts w:cstheme="minorHAnsi"/>
                <w:sz w:val="20"/>
                <w:szCs w:val="20"/>
              </w:rPr>
            </w:pPr>
            <w:r w:rsidRPr="00FF0308">
              <w:rPr>
                <w:rFonts w:cstheme="minorHAnsi"/>
                <w:sz w:val="20"/>
                <w:szCs w:val="20"/>
              </w:rPr>
              <w:t>≥</w:t>
            </w:r>
            <w:r w:rsidR="00652472" w:rsidRPr="00FF0308">
              <w:rPr>
                <w:rFonts w:cstheme="minorHAnsi"/>
                <w:sz w:val="20"/>
                <w:szCs w:val="20"/>
              </w:rPr>
              <w:t>30</w:t>
            </w:r>
          </w:p>
        </w:tc>
      </w:tr>
      <w:tr w:rsidR="00652472" w:rsidRPr="00FF0308" w:rsidTr="00AF3CC0">
        <w:tc>
          <w:tcPr>
            <w:tcW w:w="3187" w:type="dxa"/>
          </w:tcPr>
          <w:p w:rsidR="00652472" w:rsidRPr="00FF0308" w:rsidRDefault="00652472" w:rsidP="000054DE">
            <w:pPr>
              <w:autoSpaceDE w:val="0"/>
              <w:autoSpaceDN w:val="0"/>
              <w:adjustRightInd w:val="0"/>
              <w:spacing w:after="0" w:line="240" w:lineRule="auto"/>
              <w:rPr>
                <w:rFonts w:cstheme="minorHAnsi"/>
                <w:sz w:val="20"/>
                <w:szCs w:val="20"/>
              </w:rPr>
            </w:pPr>
            <w:r w:rsidRPr="00FF0308">
              <w:rPr>
                <w:rFonts w:cstheme="minorHAnsi"/>
                <w:b/>
                <w:sz w:val="20"/>
                <w:szCs w:val="20"/>
              </w:rPr>
              <w:t>Wasting</w:t>
            </w:r>
            <w:r w:rsidRPr="00FF0308">
              <w:rPr>
                <w:rFonts w:cstheme="minorHAnsi"/>
                <w:sz w:val="20"/>
                <w:szCs w:val="20"/>
              </w:rPr>
              <w:t xml:space="preserve"> (% with weight-for-height &lt;-2 Z-scores)</w:t>
            </w:r>
          </w:p>
        </w:tc>
        <w:tc>
          <w:tcPr>
            <w:tcW w:w="1440" w:type="dxa"/>
          </w:tcPr>
          <w:p w:rsidR="00652472" w:rsidRPr="00FF0308" w:rsidRDefault="00652472" w:rsidP="000054DE">
            <w:pPr>
              <w:autoSpaceDE w:val="0"/>
              <w:autoSpaceDN w:val="0"/>
              <w:adjustRightInd w:val="0"/>
              <w:spacing w:after="0" w:line="240" w:lineRule="auto"/>
              <w:jc w:val="center"/>
              <w:rPr>
                <w:rFonts w:cstheme="minorHAnsi"/>
                <w:sz w:val="20"/>
                <w:szCs w:val="20"/>
              </w:rPr>
            </w:pPr>
            <w:r w:rsidRPr="00FF0308">
              <w:rPr>
                <w:rFonts w:cstheme="minorHAnsi"/>
                <w:sz w:val="20"/>
                <w:szCs w:val="20"/>
              </w:rPr>
              <w:t>&lt;5</w:t>
            </w:r>
          </w:p>
        </w:tc>
        <w:tc>
          <w:tcPr>
            <w:tcW w:w="1435" w:type="dxa"/>
          </w:tcPr>
          <w:p w:rsidR="00652472" w:rsidRPr="00FF0308" w:rsidRDefault="00652472" w:rsidP="000054DE">
            <w:pPr>
              <w:autoSpaceDE w:val="0"/>
              <w:autoSpaceDN w:val="0"/>
              <w:adjustRightInd w:val="0"/>
              <w:spacing w:after="0" w:line="240" w:lineRule="auto"/>
              <w:jc w:val="center"/>
              <w:rPr>
                <w:rFonts w:cstheme="minorHAnsi"/>
                <w:sz w:val="20"/>
                <w:szCs w:val="20"/>
              </w:rPr>
            </w:pPr>
            <w:r w:rsidRPr="00FF0308">
              <w:rPr>
                <w:rFonts w:cstheme="minorHAnsi"/>
                <w:sz w:val="20"/>
                <w:szCs w:val="20"/>
              </w:rPr>
              <w:t>5</w:t>
            </w:r>
            <w:r w:rsidR="00077AEC">
              <w:rPr>
                <w:rFonts w:cstheme="minorHAnsi"/>
                <w:sz w:val="20"/>
                <w:szCs w:val="20"/>
              </w:rPr>
              <w:t xml:space="preserve"> </w:t>
            </w:r>
            <w:r w:rsidRPr="00FF0308">
              <w:rPr>
                <w:rFonts w:cstheme="minorHAnsi"/>
                <w:sz w:val="20"/>
                <w:szCs w:val="20"/>
              </w:rPr>
              <w:t>-</w:t>
            </w:r>
            <w:r w:rsidR="00077AEC">
              <w:rPr>
                <w:rFonts w:cstheme="minorHAnsi"/>
                <w:sz w:val="20"/>
                <w:szCs w:val="20"/>
              </w:rPr>
              <w:t xml:space="preserve"> </w:t>
            </w:r>
            <w:r w:rsidRPr="00FF0308">
              <w:rPr>
                <w:rFonts w:cstheme="minorHAnsi"/>
                <w:sz w:val="20"/>
                <w:szCs w:val="20"/>
              </w:rPr>
              <w:t>9</w:t>
            </w:r>
          </w:p>
        </w:tc>
        <w:tc>
          <w:tcPr>
            <w:tcW w:w="1358" w:type="dxa"/>
          </w:tcPr>
          <w:p w:rsidR="00652472" w:rsidRPr="00FF0308" w:rsidRDefault="00652472" w:rsidP="000054DE">
            <w:pPr>
              <w:autoSpaceDE w:val="0"/>
              <w:autoSpaceDN w:val="0"/>
              <w:adjustRightInd w:val="0"/>
              <w:spacing w:after="0" w:line="240" w:lineRule="auto"/>
              <w:jc w:val="center"/>
              <w:rPr>
                <w:rFonts w:cstheme="minorHAnsi"/>
                <w:sz w:val="20"/>
                <w:szCs w:val="20"/>
              </w:rPr>
            </w:pPr>
            <w:r w:rsidRPr="00FF0308">
              <w:rPr>
                <w:rFonts w:cstheme="minorHAnsi"/>
                <w:sz w:val="20"/>
                <w:szCs w:val="20"/>
              </w:rPr>
              <w:t>10 -14</w:t>
            </w:r>
          </w:p>
        </w:tc>
        <w:tc>
          <w:tcPr>
            <w:tcW w:w="1652" w:type="dxa"/>
          </w:tcPr>
          <w:p w:rsidR="00652472" w:rsidRPr="00FF0308" w:rsidRDefault="000054DE" w:rsidP="000054DE">
            <w:pPr>
              <w:autoSpaceDE w:val="0"/>
              <w:autoSpaceDN w:val="0"/>
              <w:adjustRightInd w:val="0"/>
              <w:spacing w:after="0" w:line="240" w:lineRule="auto"/>
              <w:jc w:val="center"/>
              <w:rPr>
                <w:rFonts w:cstheme="minorHAnsi"/>
                <w:sz w:val="20"/>
                <w:szCs w:val="20"/>
              </w:rPr>
            </w:pPr>
            <w:r w:rsidRPr="00FF0308">
              <w:rPr>
                <w:rFonts w:cstheme="minorHAnsi"/>
                <w:sz w:val="20"/>
                <w:szCs w:val="20"/>
              </w:rPr>
              <w:t>≥</w:t>
            </w:r>
            <w:r w:rsidR="00652472" w:rsidRPr="00FF0308">
              <w:rPr>
                <w:rFonts w:cstheme="minorHAnsi"/>
                <w:sz w:val="20"/>
                <w:szCs w:val="20"/>
              </w:rPr>
              <w:t>15</w:t>
            </w:r>
          </w:p>
        </w:tc>
      </w:tr>
      <w:tr w:rsidR="00652472" w:rsidRPr="00FF0308" w:rsidTr="00AF3CC0">
        <w:tc>
          <w:tcPr>
            <w:tcW w:w="3187" w:type="dxa"/>
          </w:tcPr>
          <w:p w:rsidR="00652472" w:rsidRPr="00FF0308" w:rsidRDefault="00652472" w:rsidP="000054DE">
            <w:pPr>
              <w:autoSpaceDE w:val="0"/>
              <w:autoSpaceDN w:val="0"/>
              <w:adjustRightInd w:val="0"/>
              <w:spacing w:after="0" w:line="240" w:lineRule="auto"/>
              <w:rPr>
                <w:rFonts w:cstheme="minorHAnsi"/>
                <w:sz w:val="20"/>
                <w:szCs w:val="20"/>
              </w:rPr>
            </w:pPr>
            <w:r w:rsidRPr="00FF0308">
              <w:rPr>
                <w:rFonts w:cstheme="minorHAnsi"/>
                <w:b/>
                <w:sz w:val="20"/>
                <w:szCs w:val="20"/>
              </w:rPr>
              <w:t>Stunting</w:t>
            </w:r>
            <w:r w:rsidRPr="00FF0308">
              <w:rPr>
                <w:rFonts w:cstheme="minorHAnsi"/>
                <w:sz w:val="20"/>
                <w:szCs w:val="20"/>
              </w:rPr>
              <w:t xml:space="preserve"> (% with height-for-age &lt;-2 Z-scores)</w:t>
            </w:r>
          </w:p>
        </w:tc>
        <w:tc>
          <w:tcPr>
            <w:tcW w:w="1440" w:type="dxa"/>
          </w:tcPr>
          <w:p w:rsidR="00652472" w:rsidRPr="00FF0308" w:rsidRDefault="00652472" w:rsidP="000054DE">
            <w:pPr>
              <w:autoSpaceDE w:val="0"/>
              <w:autoSpaceDN w:val="0"/>
              <w:adjustRightInd w:val="0"/>
              <w:spacing w:after="0" w:line="240" w:lineRule="auto"/>
              <w:jc w:val="center"/>
              <w:rPr>
                <w:rFonts w:cstheme="minorHAnsi"/>
                <w:sz w:val="20"/>
                <w:szCs w:val="20"/>
              </w:rPr>
            </w:pPr>
            <w:r w:rsidRPr="00FF0308">
              <w:rPr>
                <w:rFonts w:cstheme="minorHAnsi"/>
                <w:sz w:val="20"/>
                <w:szCs w:val="20"/>
              </w:rPr>
              <w:t>&lt;20</w:t>
            </w:r>
          </w:p>
        </w:tc>
        <w:tc>
          <w:tcPr>
            <w:tcW w:w="1435" w:type="dxa"/>
          </w:tcPr>
          <w:p w:rsidR="00652472" w:rsidRPr="00FF0308" w:rsidRDefault="00652472" w:rsidP="000054DE">
            <w:pPr>
              <w:autoSpaceDE w:val="0"/>
              <w:autoSpaceDN w:val="0"/>
              <w:adjustRightInd w:val="0"/>
              <w:spacing w:after="0" w:line="240" w:lineRule="auto"/>
              <w:jc w:val="center"/>
              <w:rPr>
                <w:rFonts w:cstheme="minorHAnsi"/>
                <w:sz w:val="20"/>
                <w:szCs w:val="20"/>
              </w:rPr>
            </w:pPr>
            <w:r w:rsidRPr="00FF0308">
              <w:rPr>
                <w:rFonts w:cstheme="minorHAnsi"/>
                <w:sz w:val="20"/>
                <w:szCs w:val="20"/>
              </w:rPr>
              <w:t>20 - 29</w:t>
            </w:r>
          </w:p>
        </w:tc>
        <w:tc>
          <w:tcPr>
            <w:tcW w:w="1358" w:type="dxa"/>
          </w:tcPr>
          <w:p w:rsidR="00652472" w:rsidRPr="00FF0308" w:rsidRDefault="00652472" w:rsidP="000054DE">
            <w:pPr>
              <w:autoSpaceDE w:val="0"/>
              <w:autoSpaceDN w:val="0"/>
              <w:adjustRightInd w:val="0"/>
              <w:spacing w:after="0" w:line="240" w:lineRule="auto"/>
              <w:jc w:val="center"/>
              <w:rPr>
                <w:rFonts w:cstheme="minorHAnsi"/>
                <w:sz w:val="20"/>
                <w:szCs w:val="20"/>
              </w:rPr>
            </w:pPr>
            <w:r w:rsidRPr="00FF0308">
              <w:rPr>
                <w:rFonts w:cstheme="minorHAnsi"/>
                <w:sz w:val="20"/>
                <w:szCs w:val="20"/>
              </w:rPr>
              <w:t>30-39</w:t>
            </w:r>
          </w:p>
        </w:tc>
        <w:tc>
          <w:tcPr>
            <w:tcW w:w="1652" w:type="dxa"/>
          </w:tcPr>
          <w:p w:rsidR="00652472" w:rsidRPr="00FF0308" w:rsidRDefault="000054DE" w:rsidP="000054DE">
            <w:pPr>
              <w:autoSpaceDE w:val="0"/>
              <w:autoSpaceDN w:val="0"/>
              <w:adjustRightInd w:val="0"/>
              <w:spacing w:after="0" w:line="240" w:lineRule="auto"/>
              <w:jc w:val="center"/>
              <w:rPr>
                <w:rFonts w:cstheme="minorHAnsi"/>
                <w:sz w:val="20"/>
                <w:szCs w:val="20"/>
              </w:rPr>
            </w:pPr>
            <w:r w:rsidRPr="00FF0308">
              <w:rPr>
                <w:rFonts w:cstheme="minorHAnsi"/>
                <w:sz w:val="20"/>
                <w:szCs w:val="20"/>
              </w:rPr>
              <w:t>≥</w:t>
            </w:r>
            <w:r w:rsidR="00652472" w:rsidRPr="00FF0308">
              <w:rPr>
                <w:rFonts w:cstheme="minorHAnsi"/>
                <w:sz w:val="20"/>
                <w:szCs w:val="20"/>
              </w:rPr>
              <w:t>40</w:t>
            </w:r>
          </w:p>
        </w:tc>
      </w:tr>
    </w:tbl>
    <w:p w:rsidR="00652472" w:rsidRPr="00FF0308" w:rsidRDefault="00652472" w:rsidP="00652472">
      <w:pPr>
        <w:rPr>
          <w:rFonts w:cstheme="minorHAnsi"/>
          <w:sz w:val="20"/>
          <w:szCs w:val="20"/>
        </w:rPr>
      </w:pPr>
      <w:r w:rsidRPr="00FF0308">
        <w:rPr>
          <w:rFonts w:cstheme="minorHAnsi"/>
          <w:sz w:val="20"/>
          <w:szCs w:val="20"/>
        </w:rPr>
        <w:t>Source : WHO 2012a</w:t>
      </w:r>
    </w:p>
    <w:p w:rsidR="00687FF7" w:rsidRPr="0010475F" w:rsidRDefault="00112F59" w:rsidP="00261430">
      <w:pPr>
        <w:jc w:val="both"/>
        <w:rPr>
          <w:rFonts w:cstheme="minorHAnsi"/>
        </w:rPr>
      </w:pPr>
      <w:fldSimple w:instr=" REF _Ref334534780 \h  \* MERGEFORMAT ">
        <w:r w:rsidR="00B2651C" w:rsidRPr="0010475F">
          <w:t xml:space="preserve">Table </w:t>
        </w:r>
        <w:r w:rsidR="00B2651C" w:rsidRPr="0010475F">
          <w:rPr>
            <w:noProof/>
          </w:rPr>
          <w:t>3</w:t>
        </w:r>
      </w:fldSimple>
      <w:r w:rsidR="00B2651C" w:rsidRPr="0010475F">
        <w:rPr>
          <w:rFonts w:cstheme="minorHAnsi"/>
        </w:rPr>
        <w:t xml:space="preserve"> </w:t>
      </w:r>
      <w:r w:rsidR="00AE48BE" w:rsidRPr="0010475F">
        <w:rPr>
          <w:rFonts w:cstheme="minorHAnsi"/>
        </w:rPr>
        <w:t xml:space="preserve">and </w:t>
      </w:r>
      <w:fldSimple w:instr=" REF _Ref333576084 \h  \* MERGEFORMAT ">
        <w:r w:rsidR="00467138" w:rsidRPr="0010475F">
          <w:rPr>
            <w:rFonts w:cstheme="minorHAnsi"/>
          </w:rPr>
          <w:t>Figure 2</w:t>
        </w:r>
      </w:fldSimple>
      <w:r w:rsidR="00AE48BE" w:rsidRPr="0010475F">
        <w:rPr>
          <w:rFonts w:cstheme="minorHAnsi"/>
        </w:rPr>
        <w:t xml:space="preserve"> </w:t>
      </w:r>
      <w:r w:rsidR="003C158F" w:rsidRPr="0010475F">
        <w:rPr>
          <w:rFonts w:cstheme="minorHAnsi"/>
        </w:rPr>
        <w:t xml:space="preserve"> </w:t>
      </w:r>
      <w:r w:rsidR="008B65AE" w:rsidRPr="0010475F">
        <w:rPr>
          <w:rFonts w:cstheme="minorHAnsi"/>
        </w:rPr>
        <w:t>below present a collection of statistics on stunting, wasting and underweight for a ser</w:t>
      </w:r>
      <w:r w:rsidR="00567CAB" w:rsidRPr="0010475F">
        <w:rPr>
          <w:rFonts w:cstheme="minorHAnsi"/>
        </w:rPr>
        <w:t xml:space="preserve">ies of </w:t>
      </w:r>
      <w:r w:rsidR="00C621D3" w:rsidRPr="0010475F">
        <w:rPr>
          <w:rFonts w:cstheme="minorHAnsi"/>
        </w:rPr>
        <w:t xml:space="preserve">countries in the region, while </w:t>
      </w:r>
      <w:fldSimple w:instr=" REF _Ref333586381 \h  \* MERGEFORMAT ">
        <w:r w:rsidR="00467138" w:rsidRPr="0010475F">
          <w:t>Map 1</w:t>
        </w:r>
      </w:fldSimple>
      <w:r w:rsidR="00C621D3" w:rsidRPr="0010475F">
        <w:rPr>
          <w:rFonts w:cstheme="minorHAnsi"/>
        </w:rPr>
        <w:t xml:space="preserve">, </w:t>
      </w:r>
      <w:fldSimple w:instr=" REF _Ref333586383 \h  \* MERGEFORMAT ">
        <w:r w:rsidR="00467138" w:rsidRPr="0010475F">
          <w:t>Map</w:t>
        </w:r>
        <w:r w:rsidR="00467138" w:rsidRPr="0010475F">
          <w:rPr>
            <w:sz w:val="20"/>
            <w:szCs w:val="20"/>
          </w:rPr>
          <w:t xml:space="preserve"> </w:t>
        </w:r>
        <w:r w:rsidR="00467138" w:rsidRPr="00237B28">
          <w:rPr>
            <w:noProof/>
          </w:rPr>
          <w:t>2</w:t>
        </w:r>
      </w:fldSimple>
      <w:r w:rsidR="00C621D3" w:rsidRPr="0010475F">
        <w:rPr>
          <w:rFonts w:cstheme="minorHAnsi"/>
        </w:rPr>
        <w:t xml:space="preserve"> and </w:t>
      </w:r>
      <w:fldSimple w:instr=" REF _Ref333586385 \h  \* MERGEFORMAT ">
        <w:r w:rsidR="00467138" w:rsidRPr="0010475F">
          <w:t>Map</w:t>
        </w:r>
        <w:r w:rsidR="00467138" w:rsidRPr="0010475F">
          <w:rPr>
            <w:sz w:val="20"/>
            <w:szCs w:val="20"/>
          </w:rPr>
          <w:t xml:space="preserve"> </w:t>
        </w:r>
        <w:r w:rsidR="00467138" w:rsidRPr="00237B28">
          <w:rPr>
            <w:noProof/>
          </w:rPr>
          <w:t>3</w:t>
        </w:r>
      </w:fldSimple>
      <w:r w:rsidR="00C621D3" w:rsidRPr="0010475F">
        <w:rPr>
          <w:rFonts w:cstheme="minorHAnsi"/>
        </w:rPr>
        <w:t xml:space="preserve"> </w:t>
      </w:r>
      <w:r w:rsidR="00AE48BE" w:rsidRPr="0010475F">
        <w:rPr>
          <w:rFonts w:cstheme="minorHAnsi"/>
        </w:rPr>
        <w:t>present</w:t>
      </w:r>
      <w:r w:rsidR="008B65AE" w:rsidRPr="0010475F">
        <w:rPr>
          <w:rFonts w:cstheme="minorHAnsi"/>
        </w:rPr>
        <w:t xml:space="preserve"> these</w:t>
      </w:r>
      <w:r w:rsidR="00567CAB" w:rsidRPr="0010475F">
        <w:rPr>
          <w:rFonts w:cstheme="minorHAnsi"/>
        </w:rPr>
        <w:t xml:space="preserve"> same</w:t>
      </w:r>
      <w:r w:rsidR="008B65AE" w:rsidRPr="0010475F">
        <w:rPr>
          <w:rFonts w:cstheme="minorHAnsi"/>
        </w:rPr>
        <w:t xml:space="preserve"> data spatially</w:t>
      </w:r>
      <w:r w:rsidR="00567CAB" w:rsidRPr="0010475F">
        <w:rPr>
          <w:rFonts w:cstheme="minorHAnsi"/>
        </w:rPr>
        <w:t xml:space="preserve"> at the sub-national scale</w:t>
      </w:r>
      <w:r w:rsidR="00DA566A" w:rsidRPr="0010475F">
        <w:rPr>
          <w:rFonts w:cstheme="minorHAnsi"/>
        </w:rPr>
        <w:t xml:space="preserve">. The source of these data is the respective DHS reports available for each country. </w:t>
      </w:r>
      <w:r w:rsidR="005F1587" w:rsidRPr="0010475F">
        <w:rPr>
          <w:rFonts w:cstheme="minorHAnsi"/>
        </w:rPr>
        <w:t>Results show stunting rates in several countries to be</w:t>
      </w:r>
      <w:r w:rsidR="000822DE" w:rsidRPr="0010475F">
        <w:rPr>
          <w:rFonts w:cstheme="minorHAnsi"/>
        </w:rPr>
        <w:t xml:space="preserve"> ‘very high’ (&gt;40 percent) while </w:t>
      </w:r>
      <w:r w:rsidR="005F1587" w:rsidRPr="0010475F">
        <w:rPr>
          <w:rFonts w:cstheme="minorHAnsi"/>
        </w:rPr>
        <w:t>the percentages of</w:t>
      </w:r>
      <w:r w:rsidR="00AE48BE" w:rsidRPr="0010475F">
        <w:rPr>
          <w:rFonts w:cstheme="minorHAnsi"/>
        </w:rPr>
        <w:t xml:space="preserve"> </w:t>
      </w:r>
      <w:r w:rsidR="000822DE" w:rsidRPr="0010475F">
        <w:rPr>
          <w:rFonts w:cstheme="minorHAnsi"/>
        </w:rPr>
        <w:t xml:space="preserve">wasting and underweight </w:t>
      </w:r>
      <w:r w:rsidR="005F1587" w:rsidRPr="0010475F">
        <w:rPr>
          <w:rFonts w:cstheme="minorHAnsi"/>
        </w:rPr>
        <w:t>in most countries fell</w:t>
      </w:r>
      <w:r w:rsidR="00AE48BE" w:rsidRPr="0010475F">
        <w:rPr>
          <w:rFonts w:cstheme="minorHAnsi"/>
        </w:rPr>
        <w:t xml:space="preserve"> in the ‘medium’ category</w:t>
      </w:r>
      <w:r w:rsidR="005F1587" w:rsidRPr="0010475F">
        <w:rPr>
          <w:rFonts w:cstheme="minorHAnsi"/>
        </w:rPr>
        <w:t xml:space="preserve"> for severity</w:t>
      </w:r>
      <w:r w:rsidR="00077AEC" w:rsidRPr="0010475F">
        <w:rPr>
          <w:rFonts w:cstheme="minorHAnsi"/>
        </w:rPr>
        <w:t xml:space="preserve"> (see</w:t>
      </w:r>
      <w:r w:rsidR="00B2651C" w:rsidRPr="0010475F">
        <w:rPr>
          <w:rFonts w:cstheme="minorHAnsi"/>
        </w:rPr>
        <w:t xml:space="preserve"> </w:t>
      </w:r>
      <w:fldSimple w:instr=" REF _Ref334534867 \h  \* MERGEFORMAT ">
        <w:r w:rsidR="00B2651C" w:rsidRPr="0010475F">
          <w:t xml:space="preserve">Table </w:t>
        </w:r>
        <w:r w:rsidR="00B2651C" w:rsidRPr="0010475F">
          <w:rPr>
            <w:noProof/>
          </w:rPr>
          <w:t>4</w:t>
        </w:r>
      </w:fldSimple>
      <w:r w:rsidR="00077AEC" w:rsidRPr="0010475F">
        <w:rPr>
          <w:rFonts w:cstheme="minorHAnsi"/>
        </w:rPr>
        <w:t>)</w:t>
      </w:r>
      <w:r w:rsidR="00AE48BE" w:rsidRPr="0010475F">
        <w:rPr>
          <w:rFonts w:cstheme="minorHAnsi"/>
        </w:rPr>
        <w:t>.</w:t>
      </w:r>
      <w:r w:rsidR="000822DE" w:rsidRPr="0010475F">
        <w:rPr>
          <w:rFonts w:cstheme="minorHAnsi"/>
        </w:rPr>
        <w:t xml:space="preserve"> </w:t>
      </w:r>
    </w:p>
    <w:p w:rsidR="00B2651C" w:rsidRPr="00621F1E" w:rsidRDefault="00B2651C" w:rsidP="00B2651C">
      <w:pPr>
        <w:pStyle w:val="Caption"/>
      </w:pPr>
      <w:bookmarkStart w:id="16" w:name="_Ref334534780"/>
      <w:bookmarkStart w:id="17" w:name="_Toc334535770"/>
      <w:bookmarkStart w:id="18" w:name="_Ref333417470"/>
      <w:r w:rsidRPr="00621F1E">
        <w:t xml:space="preserve">Table </w:t>
      </w:r>
      <w:fldSimple w:instr=" SEQ Table \* ARABIC ">
        <w:r w:rsidR="00B34AB1" w:rsidRPr="00621F1E">
          <w:rPr>
            <w:noProof/>
          </w:rPr>
          <w:t>3</w:t>
        </w:r>
      </w:fldSimple>
      <w:bookmarkEnd w:id="16"/>
      <w:r w:rsidRPr="00621F1E">
        <w:t xml:space="preserve"> Prevalence of children 0-59 months with underweight, stunting and wasting</w:t>
      </w:r>
      <w:r w:rsidRPr="00621F1E">
        <w:rPr>
          <w:vertAlign w:val="superscript"/>
        </w:rPr>
        <w:t>1</w:t>
      </w:r>
      <w:bookmarkEnd w:id="17"/>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992"/>
        <w:gridCol w:w="1701"/>
        <w:gridCol w:w="1843"/>
        <w:gridCol w:w="1985"/>
      </w:tblGrid>
      <w:tr w:rsidR="008B65AE" w:rsidRPr="00077AEC" w:rsidTr="00AF3CC0">
        <w:trPr>
          <w:trHeight w:val="855"/>
        </w:trPr>
        <w:tc>
          <w:tcPr>
            <w:tcW w:w="2835" w:type="dxa"/>
            <w:gridSpan w:val="2"/>
            <w:vMerge w:val="restart"/>
            <w:shd w:val="clear" w:color="auto" w:fill="auto"/>
            <w:hideMark/>
          </w:tcPr>
          <w:p w:rsidR="008B65AE" w:rsidRPr="00D87D7C" w:rsidRDefault="008B65AE" w:rsidP="009C1681">
            <w:pPr>
              <w:spacing w:after="0" w:line="240" w:lineRule="auto"/>
              <w:rPr>
                <w:rFonts w:cstheme="minorHAnsi"/>
                <w:sz w:val="20"/>
                <w:szCs w:val="20"/>
              </w:rPr>
            </w:pPr>
            <w:bookmarkStart w:id="19" w:name="OLE_LINK5"/>
            <w:bookmarkStart w:id="20" w:name="OLE_LINK6"/>
            <w:bookmarkEnd w:id="18"/>
          </w:p>
        </w:tc>
        <w:tc>
          <w:tcPr>
            <w:tcW w:w="5529" w:type="dxa"/>
            <w:gridSpan w:val="3"/>
            <w:shd w:val="clear" w:color="auto" w:fill="auto"/>
            <w:hideMark/>
          </w:tcPr>
          <w:p w:rsidR="008B65AE" w:rsidRPr="00077AEC" w:rsidRDefault="008B65AE" w:rsidP="009C1681">
            <w:pPr>
              <w:spacing w:after="0" w:line="240" w:lineRule="auto"/>
              <w:jc w:val="center"/>
              <w:rPr>
                <w:rFonts w:cstheme="minorHAnsi"/>
                <w:b/>
                <w:sz w:val="20"/>
                <w:szCs w:val="20"/>
              </w:rPr>
            </w:pPr>
            <w:r w:rsidRPr="00D87D7C">
              <w:rPr>
                <w:rFonts w:cstheme="minorHAnsi"/>
                <w:b/>
                <w:sz w:val="20"/>
                <w:szCs w:val="20"/>
              </w:rPr>
              <w:t xml:space="preserve">Prevalence of undernutrition in children </w:t>
            </w:r>
            <w:r w:rsidR="000029D6" w:rsidRPr="000029D6">
              <w:rPr>
                <w:rFonts w:cstheme="minorHAnsi"/>
                <w:b/>
                <w:sz w:val="20"/>
                <w:szCs w:val="20"/>
              </w:rPr>
              <w:t xml:space="preserve">0-59 months </w:t>
            </w:r>
            <w:r w:rsidR="000029D6">
              <w:rPr>
                <w:rFonts w:cstheme="minorHAnsi"/>
                <w:b/>
                <w:sz w:val="20"/>
                <w:szCs w:val="20"/>
              </w:rPr>
              <w:t>(%)</w:t>
            </w:r>
          </w:p>
        </w:tc>
      </w:tr>
      <w:tr w:rsidR="008B65AE" w:rsidRPr="00077AEC" w:rsidTr="00AF3CC0">
        <w:trPr>
          <w:trHeight w:val="319"/>
        </w:trPr>
        <w:tc>
          <w:tcPr>
            <w:tcW w:w="2835" w:type="dxa"/>
            <w:gridSpan w:val="2"/>
            <w:vMerge/>
            <w:shd w:val="clear" w:color="auto" w:fill="auto"/>
            <w:hideMark/>
          </w:tcPr>
          <w:p w:rsidR="008B65AE" w:rsidRPr="00077AEC" w:rsidRDefault="008B65AE" w:rsidP="009C1681">
            <w:pPr>
              <w:spacing w:after="0" w:line="240" w:lineRule="auto"/>
              <w:rPr>
                <w:rFonts w:cstheme="minorHAnsi"/>
                <w:sz w:val="20"/>
                <w:szCs w:val="20"/>
              </w:rPr>
            </w:pPr>
          </w:p>
        </w:tc>
        <w:tc>
          <w:tcPr>
            <w:tcW w:w="1701" w:type="dxa"/>
            <w:shd w:val="clear" w:color="auto" w:fill="auto"/>
            <w:hideMark/>
          </w:tcPr>
          <w:p w:rsidR="008B65AE" w:rsidRPr="00077AEC" w:rsidRDefault="008B65AE" w:rsidP="009C1681">
            <w:pPr>
              <w:spacing w:after="0" w:line="240" w:lineRule="auto"/>
              <w:rPr>
                <w:rFonts w:cstheme="minorHAnsi"/>
                <w:b/>
                <w:sz w:val="20"/>
                <w:szCs w:val="20"/>
              </w:rPr>
            </w:pPr>
            <w:r w:rsidRPr="00077AEC">
              <w:rPr>
                <w:rFonts w:cstheme="minorHAnsi"/>
                <w:b/>
                <w:sz w:val="20"/>
                <w:szCs w:val="20"/>
              </w:rPr>
              <w:t>Underweight</w:t>
            </w:r>
          </w:p>
        </w:tc>
        <w:tc>
          <w:tcPr>
            <w:tcW w:w="1843" w:type="dxa"/>
            <w:shd w:val="clear" w:color="auto" w:fill="auto"/>
            <w:hideMark/>
          </w:tcPr>
          <w:p w:rsidR="008B65AE" w:rsidRPr="00077AEC" w:rsidRDefault="008B65AE" w:rsidP="009C1681">
            <w:pPr>
              <w:spacing w:after="0" w:line="240" w:lineRule="auto"/>
              <w:rPr>
                <w:rFonts w:cstheme="minorHAnsi"/>
                <w:b/>
                <w:sz w:val="20"/>
                <w:szCs w:val="20"/>
              </w:rPr>
            </w:pPr>
            <w:r w:rsidRPr="00077AEC">
              <w:rPr>
                <w:rFonts w:cstheme="minorHAnsi"/>
                <w:b/>
                <w:sz w:val="20"/>
                <w:szCs w:val="20"/>
              </w:rPr>
              <w:t>Stunting</w:t>
            </w:r>
          </w:p>
        </w:tc>
        <w:tc>
          <w:tcPr>
            <w:tcW w:w="1985" w:type="dxa"/>
            <w:shd w:val="clear" w:color="auto" w:fill="auto"/>
            <w:hideMark/>
          </w:tcPr>
          <w:p w:rsidR="008B65AE" w:rsidRPr="00077AEC" w:rsidRDefault="008B65AE" w:rsidP="009C1681">
            <w:pPr>
              <w:spacing w:after="0" w:line="240" w:lineRule="auto"/>
              <w:rPr>
                <w:rFonts w:cstheme="minorHAnsi"/>
                <w:b/>
                <w:sz w:val="20"/>
                <w:szCs w:val="20"/>
              </w:rPr>
            </w:pPr>
            <w:r w:rsidRPr="00077AEC">
              <w:rPr>
                <w:rFonts w:cstheme="minorHAnsi"/>
                <w:b/>
                <w:sz w:val="20"/>
                <w:szCs w:val="20"/>
              </w:rPr>
              <w:t>Wasting</w:t>
            </w:r>
          </w:p>
        </w:tc>
      </w:tr>
      <w:tr w:rsidR="008B65AE" w:rsidRPr="00077AEC" w:rsidTr="00AF3CC0">
        <w:trPr>
          <w:trHeight w:val="319"/>
        </w:trPr>
        <w:tc>
          <w:tcPr>
            <w:tcW w:w="2835" w:type="dxa"/>
            <w:gridSpan w:val="2"/>
            <w:vMerge/>
            <w:shd w:val="clear" w:color="auto" w:fill="auto"/>
            <w:hideMark/>
          </w:tcPr>
          <w:p w:rsidR="008B65AE" w:rsidRPr="00077AEC" w:rsidRDefault="008B65AE" w:rsidP="009C1681">
            <w:pPr>
              <w:spacing w:after="0" w:line="240" w:lineRule="auto"/>
              <w:rPr>
                <w:rFonts w:cstheme="minorHAnsi"/>
                <w:sz w:val="20"/>
                <w:szCs w:val="20"/>
              </w:rPr>
            </w:pPr>
          </w:p>
        </w:tc>
        <w:tc>
          <w:tcPr>
            <w:tcW w:w="1701" w:type="dxa"/>
            <w:shd w:val="clear" w:color="auto" w:fill="auto"/>
            <w:hideMark/>
          </w:tcPr>
          <w:p w:rsidR="008B65AE" w:rsidRPr="00077AEC" w:rsidRDefault="00DB5D26" w:rsidP="009C1681">
            <w:pPr>
              <w:spacing w:after="0" w:line="240" w:lineRule="auto"/>
              <w:rPr>
                <w:rFonts w:cstheme="minorHAnsi"/>
                <w:sz w:val="20"/>
                <w:szCs w:val="20"/>
              </w:rPr>
            </w:pPr>
            <w:r w:rsidRPr="00077AEC">
              <w:rPr>
                <w:rFonts w:cstheme="minorHAnsi"/>
                <w:sz w:val="20"/>
                <w:szCs w:val="20"/>
              </w:rPr>
              <w:t>(</w:t>
            </w:r>
            <w:r w:rsidR="008B65AE" w:rsidRPr="00077AEC">
              <w:rPr>
                <w:rFonts w:cstheme="minorHAnsi"/>
                <w:sz w:val="20"/>
                <w:szCs w:val="20"/>
              </w:rPr>
              <w:t>Weight for age</w:t>
            </w:r>
            <w:r w:rsidRPr="00077AEC">
              <w:rPr>
                <w:rFonts w:cstheme="minorHAnsi"/>
                <w:sz w:val="20"/>
                <w:szCs w:val="20"/>
              </w:rPr>
              <w:t>)</w:t>
            </w:r>
          </w:p>
        </w:tc>
        <w:tc>
          <w:tcPr>
            <w:tcW w:w="1843" w:type="dxa"/>
            <w:shd w:val="clear" w:color="auto" w:fill="auto"/>
            <w:hideMark/>
          </w:tcPr>
          <w:p w:rsidR="008B65AE" w:rsidRPr="00077AEC" w:rsidRDefault="00DB5D26" w:rsidP="009C1681">
            <w:pPr>
              <w:spacing w:after="0" w:line="240" w:lineRule="auto"/>
              <w:rPr>
                <w:rFonts w:cstheme="minorHAnsi"/>
                <w:sz w:val="20"/>
                <w:szCs w:val="20"/>
              </w:rPr>
            </w:pPr>
            <w:r w:rsidRPr="00077AEC">
              <w:rPr>
                <w:rFonts w:cstheme="minorHAnsi"/>
                <w:sz w:val="20"/>
                <w:szCs w:val="20"/>
              </w:rPr>
              <w:t>(</w:t>
            </w:r>
            <w:r w:rsidR="008B65AE" w:rsidRPr="00077AEC">
              <w:rPr>
                <w:rFonts w:cstheme="minorHAnsi"/>
                <w:sz w:val="20"/>
                <w:szCs w:val="20"/>
              </w:rPr>
              <w:t>Height for age</w:t>
            </w:r>
            <w:r w:rsidRPr="00077AEC">
              <w:rPr>
                <w:rFonts w:cstheme="minorHAnsi"/>
                <w:sz w:val="20"/>
                <w:szCs w:val="20"/>
              </w:rPr>
              <w:t>)</w:t>
            </w:r>
          </w:p>
        </w:tc>
        <w:tc>
          <w:tcPr>
            <w:tcW w:w="1985" w:type="dxa"/>
            <w:shd w:val="clear" w:color="auto" w:fill="auto"/>
            <w:hideMark/>
          </w:tcPr>
          <w:p w:rsidR="008B65AE" w:rsidRPr="00077AEC" w:rsidRDefault="00DB5D26" w:rsidP="009C1681">
            <w:pPr>
              <w:spacing w:after="0" w:line="240" w:lineRule="auto"/>
              <w:rPr>
                <w:rFonts w:cstheme="minorHAnsi"/>
                <w:sz w:val="20"/>
                <w:szCs w:val="20"/>
              </w:rPr>
            </w:pPr>
            <w:r w:rsidRPr="00077AEC">
              <w:rPr>
                <w:rFonts w:cstheme="minorHAnsi"/>
                <w:sz w:val="20"/>
                <w:szCs w:val="20"/>
              </w:rPr>
              <w:t>(</w:t>
            </w:r>
            <w:r w:rsidR="008B65AE" w:rsidRPr="00077AEC">
              <w:rPr>
                <w:rFonts w:cstheme="minorHAnsi"/>
                <w:sz w:val="20"/>
                <w:szCs w:val="20"/>
              </w:rPr>
              <w:t>Weight-for-height</w:t>
            </w:r>
            <w:r w:rsidRPr="00077AEC">
              <w:rPr>
                <w:rFonts w:cstheme="minorHAnsi"/>
                <w:sz w:val="20"/>
                <w:szCs w:val="20"/>
              </w:rPr>
              <w:t>)</w:t>
            </w:r>
          </w:p>
        </w:tc>
      </w:tr>
      <w:tr w:rsidR="008B65AE" w:rsidRPr="00077AEC" w:rsidTr="00AF3CC0">
        <w:trPr>
          <w:trHeight w:val="319"/>
        </w:trPr>
        <w:tc>
          <w:tcPr>
            <w:tcW w:w="1843" w:type="dxa"/>
            <w:shd w:val="clear" w:color="auto" w:fill="auto"/>
            <w:hideMark/>
          </w:tcPr>
          <w:p w:rsidR="008B65AE" w:rsidRPr="00077AEC" w:rsidRDefault="008B65AE" w:rsidP="009C1681">
            <w:pPr>
              <w:spacing w:after="0" w:line="240" w:lineRule="auto"/>
              <w:rPr>
                <w:rFonts w:cstheme="minorHAnsi"/>
                <w:b/>
                <w:sz w:val="20"/>
                <w:szCs w:val="20"/>
              </w:rPr>
            </w:pPr>
            <w:r w:rsidRPr="00077AEC">
              <w:rPr>
                <w:rFonts w:cstheme="minorHAnsi"/>
                <w:b/>
                <w:sz w:val="20"/>
                <w:szCs w:val="20"/>
              </w:rPr>
              <w:t xml:space="preserve">Country </w:t>
            </w:r>
          </w:p>
        </w:tc>
        <w:tc>
          <w:tcPr>
            <w:tcW w:w="992" w:type="dxa"/>
            <w:shd w:val="clear" w:color="auto" w:fill="auto"/>
            <w:hideMark/>
          </w:tcPr>
          <w:p w:rsidR="008B65AE" w:rsidRPr="00077AEC" w:rsidRDefault="008B65AE" w:rsidP="009C1681">
            <w:pPr>
              <w:spacing w:after="0" w:line="240" w:lineRule="auto"/>
              <w:rPr>
                <w:rFonts w:cstheme="minorHAnsi"/>
                <w:b/>
                <w:sz w:val="20"/>
                <w:szCs w:val="20"/>
                <w:vertAlign w:val="superscript"/>
              </w:rPr>
            </w:pPr>
            <w:r w:rsidRPr="00077AEC">
              <w:rPr>
                <w:rFonts w:cstheme="minorHAnsi"/>
                <w:b/>
                <w:sz w:val="20"/>
                <w:szCs w:val="20"/>
              </w:rPr>
              <w:t>Year</w:t>
            </w:r>
            <w:r w:rsidR="005F1587" w:rsidRPr="00077AEC">
              <w:rPr>
                <w:rFonts w:cstheme="minorHAnsi"/>
                <w:b/>
                <w:sz w:val="20"/>
                <w:szCs w:val="20"/>
                <w:vertAlign w:val="superscript"/>
              </w:rPr>
              <w:t>2</w:t>
            </w:r>
          </w:p>
        </w:tc>
        <w:tc>
          <w:tcPr>
            <w:tcW w:w="1701" w:type="dxa"/>
            <w:tcBorders>
              <w:bottom w:val="single" w:sz="4" w:space="0" w:color="auto"/>
            </w:tcBorders>
            <w:shd w:val="clear" w:color="auto" w:fill="auto"/>
            <w:hideMark/>
          </w:tcPr>
          <w:p w:rsidR="008B65AE" w:rsidRPr="00077AEC" w:rsidRDefault="00DB5D26" w:rsidP="00DB5D26">
            <w:pPr>
              <w:spacing w:after="0" w:line="240" w:lineRule="auto"/>
              <w:jc w:val="center"/>
              <w:rPr>
                <w:rFonts w:cstheme="minorHAnsi"/>
                <w:sz w:val="20"/>
                <w:szCs w:val="20"/>
              </w:rPr>
            </w:pPr>
            <w:r w:rsidRPr="00077AEC">
              <w:rPr>
                <w:rFonts w:cstheme="minorHAnsi"/>
                <w:sz w:val="20"/>
                <w:szCs w:val="20"/>
              </w:rPr>
              <w:t xml:space="preserve"> &lt;-2 Z-scores</w:t>
            </w:r>
          </w:p>
        </w:tc>
        <w:tc>
          <w:tcPr>
            <w:tcW w:w="1843" w:type="dxa"/>
            <w:tcBorders>
              <w:bottom w:val="single" w:sz="4" w:space="0" w:color="auto"/>
            </w:tcBorders>
            <w:shd w:val="clear" w:color="auto" w:fill="auto"/>
            <w:hideMark/>
          </w:tcPr>
          <w:p w:rsidR="008B65AE" w:rsidRPr="00077AEC" w:rsidRDefault="00DB5D26" w:rsidP="009C1681">
            <w:pPr>
              <w:spacing w:after="0" w:line="240" w:lineRule="auto"/>
              <w:jc w:val="center"/>
              <w:rPr>
                <w:rFonts w:cstheme="minorHAnsi"/>
                <w:sz w:val="20"/>
                <w:szCs w:val="20"/>
              </w:rPr>
            </w:pPr>
            <w:r w:rsidRPr="00077AEC">
              <w:rPr>
                <w:rFonts w:cstheme="minorHAnsi"/>
                <w:sz w:val="20"/>
                <w:szCs w:val="20"/>
              </w:rPr>
              <w:t xml:space="preserve"> &lt;-2 Z-scores</w:t>
            </w:r>
          </w:p>
        </w:tc>
        <w:tc>
          <w:tcPr>
            <w:tcW w:w="1985" w:type="dxa"/>
            <w:tcBorders>
              <w:bottom w:val="single" w:sz="4" w:space="0" w:color="auto"/>
            </w:tcBorders>
            <w:shd w:val="clear" w:color="auto" w:fill="auto"/>
            <w:hideMark/>
          </w:tcPr>
          <w:p w:rsidR="008B65AE" w:rsidRPr="00077AEC" w:rsidRDefault="00DB5D26" w:rsidP="009C1681">
            <w:pPr>
              <w:spacing w:after="0" w:line="240" w:lineRule="auto"/>
              <w:jc w:val="center"/>
              <w:rPr>
                <w:rFonts w:cstheme="minorHAnsi"/>
                <w:sz w:val="20"/>
                <w:szCs w:val="20"/>
              </w:rPr>
            </w:pPr>
            <w:r w:rsidRPr="00077AEC">
              <w:rPr>
                <w:rFonts w:cstheme="minorHAnsi"/>
                <w:sz w:val="20"/>
                <w:szCs w:val="20"/>
              </w:rPr>
              <w:t>&lt;-2 Z-scores</w:t>
            </w:r>
          </w:p>
        </w:tc>
      </w:tr>
      <w:tr w:rsidR="008B65AE" w:rsidRPr="00077AEC" w:rsidTr="00AF3CC0">
        <w:trPr>
          <w:trHeight w:val="319"/>
        </w:trPr>
        <w:tc>
          <w:tcPr>
            <w:tcW w:w="1843" w:type="dxa"/>
            <w:shd w:val="clear" w:color="auto" w:fill="auto"/>
            <w:hideMark/>
          </w:tcPr>
          <w:p w:rsidR="008B65AE" w:rsidRPr="00077AEC" w:rsidRDefault="008B65AE" w:rsidP="009C1681">
            <w:pPr>
              <w:spacing w:after="0" w:line="240" w:lineRule="auto"/>
              <w:rPr>
                <w:rFonts w:cstheme="minorHAnsi"/>
                <w:sz w:val="20"/>
                <w:szCs w:val="20"/>
              </w:rPr>
            </w:pPr>
            <w:r w:rsidRPr="00077AEC">
              <w:rPr>
                <w:rFonts w:cstheme="minorHAnsi"/>
                <w:sz w:val="20"/>
                <w:szCs w:val="20"/>
              </w:rPr>
              <w:t>Burundi</w:t>
            </w:r>
          </w:p>
        </w:tc>
        <w:tc>
          <w:tcPr>
            <w:tcW w:w="992" w:type="dxa"/>
            <w:shd w:val="clear" w:color="auto" w:fill="auto"/>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2010</w:t>
            </w:r>
          </w:p>
        </w:tc>
        <w:tc>
          <w:tcPr>
            <w:tcW w:w="1701" w:type="dxa"/>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28.8</w:t>
            </w:r>
          </w:p>
        </w:tc>
        <w:tc>
          <w:tcPr>
            <w:tcW w:w="1843" w:type="dxa"/>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57.7</w:t>
            </w:r>
          </w:p>
        </w:tc>
        <w:tc>
          <w:tcPr>
            <w:tcW w:w="1985" w:type="dxa"/>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5.8</w:t>
            </w:r>
          </w:p>
        </w:tc>
      </w:tr>
      <w:tr w:rsidR="008B65AE" w:rsidRPr="00077AEC" w:rsidTr="00AF3CC0">
        <w:trPr>
          <w:trHeight w:val="319"/>
        </w:trPr>
        <w:tc>
          <w:tcPr>
            <w:tcW w:w="1843" w:type="dxa"/>
            <w:shd w:val="clear" w:color="auto" w:fill="auto"/>
            <w:hideMark/>
          </w:tcPr>
          <w:p w:rsidR="008B65AE" w:rsidRPr="00077AEC" w:rsidRDefault="008B65AE" w:rsidP="009C1681">
            <w:pPr>
              <w:spacing w:after="0" w:line="240" w:lineRule="auto"/>
              <w:rPr>
                <w:rFonts w:cstheme="minorHAnsi"/>
                <w:sz w:val="20"/>
                <w:szCs w:val="20"/>
              </w:rPr>
            </w:pPr>
            <w:r w:rsidRPr="00077AEC">
              <w:rPr>
                <w:rFonts w:cstheme="minorHAnsi"/>
                <w:sz w:val="20"/>
                <w:szCs w:val="20"/>
              </w:rPr>
              <w:t>Ethiopia</w:t>
            </w:r>
          </w:p>
        </w:tc>
        <w:tc>
          <w:tcPr>
            <w:tcW w:w="992" w:type="dxa"/>
            <w:shd w:val="clear" w:color="auto" w:fill="auto"/>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2011</w:t>
            </w:r>
          </w:p>
        </w:tc>
        <w:tc>
          <w:tcPr>
            <w:tcW w:w="1701" w:type="dxa"/>
            <w:tcBorders>
              <w:bottom w:val="single" w:sz="4" w:space="0" w:color="auto"/>
            </w:tcBorders>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28.7</w:t>
            </w:r>
          </w:p>
        </w:tc>
        <w:tc>
          <w:tcPr>
            <w:tcW w:w="1843" w:type="dxa"/>
            <w:tcBorders>
              <w:bottom w:val="single" w:sz="4" w:space="0" w:color="auto"/>
            </w:tcBorders>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44.4</w:t>
            </w:r>
          </w:p>
        </w:tc>
        <w:tc>
          <w:tcPr>
            <w:tcW w:w="1985" w:type="dxa"/>
            <w:tcBorders>
              <w:bottom w:val="single" w:sz="4" w:space="0" w:color="auto"/>
            </w:tcBorders>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9.7</w:t>
            </w:r>
          </w:p>
        </w:tc>
      </w:tr>
      <w:tr w:rsidR="008B65AE" w:rsidRPr="00077AEC" w:rsidTr="00AF3CC0">
        <w:trPr>
          <w:trHeight w:val="319"/>
        </w:trPr>
        <w:tc>
          <w:tcPr>
            <w:tcW w:w="1843" w:type="dxa"/>
            <w:shd w:val="clear" w:color="auto" w:fill="auto"/>
            <w:hideMark/>
          </w:tcPr>
          <w:p w:rsidR="008B65AE" w:rsidRPr="00077AEC" w:rsidRDefault="008B65AE" w:rsidP="009C1681">
            <w:pPr>
              <w:spacing w:after="0" w:line="240" w:lineRule="auto"/>
              <w:rPr>
                <w:rFonts w:cstheme="minorHAnsi"/>
                <w:sz w:val="20"/>
                <w:szCs w:val="20"/>
              </w:rPr>
            </w:pPr>
            <w:r w:rsidRPr="00077AEC">
              <w:rPr>
                <w:rFonts w:cstheme="minorHAnsi"/>
                <w:sz w:val="20"/>
                <w:szCs w:val="20"/>
              </w:rPr>
              <w:t>Kenya</w:t>
            </w:r>
          </w:p>
        </w:tc>
        <w:tc>
          <w:tcPr>
            <w:tcW w:w="992" w:type="dxa"/>
            <w:shd w:val="clear" w:color="auto" w:fill="auto"/>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2008-09</w:t>
            </w:r>
          </w:p>
        </w:tc>
        <w:tc>
          <w:tcPr>
            <w:tcW w:w="1701" w:type="dxa"/>
            <w:tcBorders>
              <w:bottom w:val="single" w:sz="4" w:space="0" w:color="auto"/>
            </w:tcBorders>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16.0</w:t>
            </w:r>
          </w:p>
        </w:tc>
        <w:tc>
          <w:tcPr>
            <w:tcW w:w="1843" w:type="dxa"/>
            <w:tcBorders>
              <w:bottom w:val="single" w:sz="4" w:space="0" w:color="auto"/>
            </w:tcBorders>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35.0</w:t>
            </w:r>
          </w:p>
        </w:tc>
        <w:tc>
          <w:tcPr>
            <w:tcW w:w="1985" w:type="dxa"/>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7.0</w:t>
            </w:r>
          </w:p>
        </w:tc>
      </w:tr>
      <w:tr w:rsidR="008B65AE" w:rsidRPr="00077AEC" w:rsidTr="00AF3CC0">
        <w:trPr>
          <w:trHeight w:val="319"/>
        </w:trPr>
        <w:tc>
          <w:tcPr>
            <w:tcW w:w="1843" w:type="dxa"/>
            <w:shd w:val="clear" w:color="auto" w:fill="auto"/>
            <w:hideMark/>
          </w:tcPr>
          <w:p w:rsidR="008B65AE" w:rsidRPr="00077AEC" w:rsidRDefault="008B65AE" w:rsidP="009C1681">
            <w:pPr>
              <w:spacing w:after="0" w:line="240" w:lineRule="auto"/>
              <w:rPr>
                <w:rFonts w:cstheme="minorHAnsi"/>
                <w:sz w:val="20"/>
                <w:szCs w:val="20"/>
              </w:rPr>
            </w:pPr>
            <w:r w:rsidRPr="00077AEC">
              <w:rPr>
                <w:rFonts w:cstheme="minorHAnsi"/>
                <w:sz w:val="20"/>
                <w:szCs w:val="20"/>
              </w:rPr>
              <w:t>Malawi</w:t>
            </w:r>
          </w:p>
        </w:tc>
        <w:tc>
          <w:tcPr>
            <w:tcW w:w="992" w:type="dxa"/>
            <w:shd w:val="clear" w:color="auto" w:fill="auto"/>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2010</w:t>
            </w:r>
          </w:p>
        </w:tc>
        <w:tc>
          <w:tcPr>
            <w:tcW w:w="1701" w:type="dxa"/>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12.8</w:t>
            </w:r>
          </w:p>
        </w:tc>
        <w:tc>
          <w:tcPr>
            <w:tcW w:w="1843" w:type="dxa"/>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47.1</w:t>
            </w:r>
          </w:p>
        </w:tc>
        <w:tc>
          <w:tcPr>
            <w:tcW w:w="1985" w:type="dxa"/>
            <w:tcBorders>
              <w:bottom w:val="single" w:sz="4" w:space="0" w:color="auto"/>
            </w:tcBorders>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4.0</w:t>
            </w:r>
          </w:p>
        </w:tc>
      </w:tr>
      <w:tr w:rsidR="008B65AE" w:rsidRPr="00077AEC" w:rsidTr="00AF3CC0">
        <w:trPr>
          <w:trHeight w:val="319"/>
        </w:trPr>
        <w:tc>
          <w:tcPr>
            <w:tcW w:w="1843" w:type="dxa"/>
            <w:shd w:val="clear" w:color="auto" w:fill="auto"/>
            <w:hideMark/>
          </w:tcPr>
          <w:p w:rsidR="008B65AE" w:rsidRPr="00077AEC" w:rsidRDefault="008B65AE" w:rsidP="009C1681">
            <w:pPr>
              <w:spacing w:after="0" w:line="240" w:lineRule="auto"/>
              <w:rPr>
                <w:rFonts w:cstheme="minorHAnsi"/>
                <w:sz w:val="20"/>
                <w:szCs w:val="20"/>
              </w:rPr>
            </w:pPr>
            <w:r w:rsidRPr="00077AEC">
              <w:rPr>
                <w:rFonts w:cstheme="minorHAnsi"/>
                <w:sz w:val="20"/>
                <w:szCs w:val="20"/>
              </w:rPr>
              <w:t>Mozambique</w:t>
            </w:r>
          </w:p>
        </w:tc>
        <w:tc>
          <w:tcPr>
            <w:tcW w:w="992" w:type="dxa"/>
            <w:shd w:val="clear" w:color="auto" w:fill="auto"/>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2011</w:t>
            </w:r>
          </w:p>
        </w:tc>
        <w:tc>
          <w:tcPr>
            <w:tcW w:w="1701" w:type="dxa"/>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14.9</w:t>
            </w:r>
          </w:p>
        </w:tc>
        <w:tc>
          <w:tcPr>
            <w:tcW w:w="1843" w:type="dxa"/>
            <w:tcBorders>
              <w:bottom w:val="single" w:sz="4" w:space="0" w:color="auto"/>
            </w:tcBorders>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42.6</w:t>
            </w:r>
          </w:p>
        </w:tc>
        <w:tc>
          <w:tcPr>
            <w:tcW w:w="1985" w:type="dxa"/>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5.9</w:t>
            </w:r>
          </w:p>
        </w:tc>
      </w:tr>
      <w:tr w:rsidR="008B65AE" w:rsidRPr="00077AEC" w:rsidTr="00AF3CC0">
        <w:trPr>
          <w:trHeight w:val="319"/>
        </w:trPr>
        <w:tc>
          <w:tcPr>
            <w:tcW w:w="1843" w:type="dxa"/>
            <w:shd w:val="clear" w:color="auto" w:fill="auto"/>
            <w:hideMark/>
          </w:tcPr>
          <w:p w:rsidR="008B65AE" w:rsidRPr="00077AEC" w:rsidRDefault="008B65AE" w:rsidP="009C1681">
            <w:pPr>
              <w:spacing w:after="0" w:line="240" w:lineRule="auto"/>
              <w:rPr>
                <w:rFonts w:cstheme="minorHAnsi"/>
                <w:sz w:val="20"/>
                <w:szCs w:val="20"/>
              </w:rPr>
            </w:pPr>
            <w:r w:rsidRPr="00077AEC">
              <w:rPr>
                <w:rFonts w:cstheme="minorHAnsi"/>
                <w:sz w:val="20"/>
                <w:szCs w:val="20"/>
              </w:rPr>
              <w:t>Rwanda</w:t>
            </w:r>
          </w:p>
        </w:tc>
        <w:tc>
          <w:tcPr>
            <w:tcW w:w="992" w:type="dxa"/>
            <w:shd w:val="clear" w:color="auto" w:fill="auto"/>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2010</w:t>
            </w:r>
          </w:p>
        </w:tc>
        <w:tc>
          <w:tcPr>
            <w:tcW w:w="1701" w:type="dxa"/>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11.4</w:t>
            </w:r>
          </w:p>
        </w:tc>
        <w:tc>
          <w:tcPr>
            <w:tcW w:w="1843" w:type="dxa"/>
            <w:tcBorders>
              <w:bottom w:val="single" w:sz="4" w:space="0" w:color="auto"/>
            </w:tcBorders>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44.2</w:t>
            </w:r>
          </w:p>
        </w:tc>
        <w:tc>
          <w:tcPr>
            <w:tcW w:w="1985" w:type="dxa"/>
            <w:tcBorders>
              <w:bottom w:val="single" w:sz="4" w:space="0" w:color="auto"/>
            </w:tcBorders>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2.8</w:t>
            </w:r>
          </w:p>
        </w:tc>
      </w:tr>
      <w:tr w:rsidR="008B65AE" w:rsidRPr="00077AEC" w:rsidTr="00AF3CC0">
        <w:trPr>
          <w:trHeight w:val="319"/>
        </w:trPr>
        <w:tc>
          <w:tcPr>
            <w:tcW w:w="1843" w:type="dxa"/>
            <w:shd w:val="clear" w:color="auto" w:fill="auto"/>
            <w:hideMark/>
          </w:tcPr>
          <w:p w:rsidR="008B65AE" w:rsidRPr="00077AEC" w:rsidRDefault="008B65AE" w:rsidP="009C1681">
            <w:pPr>
              <w:spacing w:after="0" w:line="240" w:lineRule="auto"/>
              <w:rPr>
                <w:rFonts w:cstheme="minorHAnsi"/>
                <w:sz w:val="20"/>
                <w:szCs w:val="20"/>
              </w:rPr>
            </w:pPr>
            <w:r w:rsidRPr="00077AEC">
              <w:rPr>
                <w:rFonts w:cstheme="minorHAnsi"/>
                <w:sz w:val="20"/>
                <w:szCs w:val="20"/>
              </w:rPr>
              <w:t>Uganda</w:t>
            </w:r>
          </w:p>
        </w:tc>
        <w:tc>
          <w:tcPr>
            <w:tcW w:w="992" w:type="dxa"/>
            <w:shd w:val="clear" w:color="auto" w:fill="auto"/>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2006</w:t>
            </w:r>
          </w:p>
        </w:tc>
        <w:tc>
          <w:tcPr>
            <w:tcW w:w="1701" w:type="dxa"/>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15.9</w:t>
            </w:r>
          </w:p>
        </w:tc>
        <w:tc>
          <w:tcPr>
            <w:tcW w:w="1843" w:type="dxa"/>
            <w:tcBorders>
              <w:bottom w:val="single" w:sz="4" w:space="0" w:color="auto"/>
            </w:tcBorders>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38.1</w:t>
            </w:r>
          </w:p>
        </w:tc>
        <w:tc>
          <w:tcPr>
            <w:tcW w:w="1985" w:type="dxa"/>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6.1</w:t>
            </w:r>
          </w:p>
        </w:tc>
      </w:tr>
      <w:tr w:rsidR="008B65AE" w:rsidRPr="00077AEC" w:rsidTr="00AF3CC0">
        <w:trPr>
          <w:trHeight w:val="630"/>
        </w:trPr>
        <w:tc>
          <w:tcPr>
            <w:tcW w:w="1843" w:type="dxa"/>
            <w:shd w:val="clear" w:color="auto" w:fill="auto"/>
            <w:hideMark/>
          </w:tcPr>
          <w:p w:rsidR="008B65AE" w:rsidRPr="00077AEC" w:rsidRDefault="008B65AE" w:rsidP="009C1681">
            <w:pPr>
              <w:spacing w:after="0" w:line="240" w:lineRule="auto"/>
              <w:rPr>
                <w:rFonts w:cstheme="minorHAnsi"/>
                <w:sz w:val="20"/>
                <w:szCs w:val="20"/>
              </w:rPr>
            </w:pPr>
            <w:r w:rsidRPr="00077AEC">
              <w:rPr>
                <w:rFonts w:cstheme="minorHAnsi"/>
                <w:sz w:val="20"/>
                <w:szCs w:val="20"/>
              </w:rPr>
              <w:t>United Republic of Tanzania</w:t>
            </w:r>
          </w:p>
        </w:tc>
        <w:tc>
          <w:tcPr>
            <w:tcW w:w="992" w:type="dxa"/>
            <w:shd w:val="clear" w:color="auto" w:fill="auto"/>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2010</w:t>
            </w:r>
          </w:p>
        </w:tc>
        <w:tc>
          <w:tcPr>
            <w:tcW w:w="1701" w:type="dxa"/>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15.8</w:t>
            </w:r>
          </w:p>
        </w:tc>
        <w:tc>
          <w:tcPr>
            <w:tcW w:w="1843" w:type="dxa"/>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42.0</w:t>
            </w:r>
          </w:p>
        </w:tc>
        <w:tc>
          <w:tcPr>
            <w:tcW w:w="1985" w:type="dxa"/>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4.8</w:t>
            </w:r>
          </w:p>
        </w:tc>
      </w:tr>
      <w:tr w:rsidR="008B65AE" w:rsidRPr="00077AEC" w:rsidTr="00AF3CC0">
        <w:trPr>
          <w:trHeight w:val="255"/>
        </w:trPr>
        <w:tc>
          <w:tcPr>
            <w:tcW w:w="1843" w:type="dxa"/>
            <w:shd w:val="clear" w:color="auto" w:fill="auto"/>
            <w:hideMark/>
          </w:tcPr>
          <w:p w:rsidR="008B65AE" w:rsidRPr="00077AEC" w:rsidRDefault="008B65AE" w:rsidP="009C1681">
            <w:pPr>
              <w:spacing w:after="0" w:line="240" w:lineRule="auto"/>
              <w:rPr>
                <w:rFonts w:cstheme="minorHAnsi"/>
                <w:sz w:val="20"/>
                <w:szCs w:val="20"/>
              </w:rPr>
            </w:pPr>
            <w:r w:rsidRPr="00077AEC">
              <w:rPr>
                <w:rFonts w:cstheme="minorHAnsi"/>
                <w:sz w:val="20"/>
                <w:szCs w:val="20"/>
              </w:rPr>
              <w:t>Zambia</w:t>
            </w:r>
          </w:p>
        </w:tc>
        <w:tc>
          <w:tcPr>
            <w:tcW w:w="992" w:type="dxa"/>
            <w:shd w:val="clear" w:color="auto" w:fill="auto"/>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2007</w:t>
            </w:r>
          </w:p>
        </w:tc>
        <w:tc>
          <w:tcPr>
            <w:tcW w:w="1701" w:type="dxa"/>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14.6</w:t>
            </w:r>
          </w:p>
        </w:tc>
        <w:tc>
          <w:tcPr>
            <w:tcW w:w="1843" w:type="dxa"/>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45.4</w:t>
            </w:r>
          </w:p>
        </w:tc>
        <w:tc>
          <w:tcPr>
            <w:tcW w:w="1985" w:type="dxa"/>
            <w:shd w:val="clear" w:color="auto" w:fill="auto"/>
            <w:noWrap/>
            <w:vAlign w:val="bottom"/>
            <w:hideMark/>
          </w:tcPr>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5.2</w:t>
            </w:r>
          </w:p>
        </w:tc>
      </w:tr>
      <w:tr w:rsidR="00AE48BE" w:rsidRPr="00077AEC" w:rsidTr="00AF3CC0">
        <w:trPr>
          <w:trHeight w:val="255"/>
        </w:trPr>
        <w:tc>
          <w:tcPr>
            <w:tcW w:w="1843" w:type="dxa"/>
            <w:shd w:val="clear" w:color="auto" w:fill="auto"/>
            <w:hideMark/>
          </w:tcPr>
          <w:p w:rsidR="00AE48BE" w:rsidRPr="00077AEC" w:rsidRDefault="00AE48BE" w:rsidP="009C1681">
            <w:pPr>
              <w:spacing w:after="0" w:line="240" w:lineRule="auto"/>
              <w:rPr>
                <w:rFonts w:cstheme="minorHAnsi"/>
                <w:b/>
                <w:sz w:val="20"/>
                <w:szCs w:val="20"/>
              </w:rPr>
            </w:pPr>
            <w:r w:rsidRPr="00077AEC">
              <w:rPr>
                <w:rFonts w:cstheme="minorHAnsi"/>
                <w:b/>
                <w:sz w:val="20"/>
                <w:szCs w:val="20"/>
              </w:rPr>
              <w:t>Mean</w:t>
            </w:r>
          </w:p>
        </w:tc>
        <w:tc>
          <w:tcPr>
            <w:tcW w:w="992" w:type="dxa"/>
            <w:shd w:val="clear" w:color="auto" w:fill="auto"/>
            <w:hideMark/>
          </w:tcPr>
          <w:p w:rsidR="00AE48BE" w:rsidRPr="00077AEC" w:rsidRDefault="00AE48BE" w:rsidP="009C1681">
            <w:pPr>
              <w:spacing w:after="0" w:line="240" w:lineRule="auto"/>
              <w:jc w:val="center"/>
              <w:rPr>
                <w:rFonts w:cstheme="minorHAnsi"/>
                <w:b/>
                <w:sz w:val="20"/>
                <w:szCs w:val="20"/>
              </w:rPr>
            </w:pPr>
            <w:r w:rsidRPr="00077AEC">
              <w:rPr>
                <w:rFonts w:cstheme="minorHAnsi"/>
                <w:b/>
                <w:sz w:val="20"/>
                <w:szCs w:val="20"/>
              </w:rPr>
              <w:t>-</w:t>
            </w:r>
          </w:p>
        </w:tc>
        <w:tc>
          <w:tcPr>
            <w:tcW w:w="1701" w:type="dxa"/>
            <w:tcBorders>
              <w:bottom w:val="single" w:sz="4" w:space="0" w:color="auto"/>
            </w:tcBorders>
            <w:shd w:val="clear" w:color="auto" w:fill="auto"/>
            <w:noWrap/>
            <w:vAlign w:val="bottom"/>
            <w:hideMark/>
          </w:tcPr>
          <w:p w:rsidR="00AE48BE" w:rsidRPr="00077AEC" w:rsidRDefault="00AE48BE" w:rsidP="009C1681">
            <w:pPr>
              <w:spacing w:after="0" w:line="240" w:lineRule="auto"/>
              <w:jc w:val="center"/>
              <w:rPr>
                <w:rFonts w:cstheme="minorHAnsi"/>
                <w:b/>
                <w:sz w:val="20"/>
                <w:szCs w:val="20"/>
              </w:rPr>
            </w:pPr>
            <w:r w:rsidRPr="00077AEC">
              <w:rPr>
                <w:rFonts w:cstheme="minorHAnsi"/>
                <w:b/>
                <w:sz w:val="20"/>
                <w:szCs w:val="20"/>
              </w:rPr>
              <w:t>17.6</w:t>
            </w:r>
          </w:p>
        </w:tc>
        <w:tc>
          <w:tcPr>
            <w:tcW w:w="1843" w:type="dxa"/>
            <w:tcBorders>
              <w:bottom w:val="single" w:sz="4" w:space="0" w:color="auto"/>
            </w:tcBorders>
            <w:shd w:val="clear" w:color="auto" w:fill="auto"/>
            <w:noWrap/>
            <w:vAlign w:val="bottom"/>
            <w:hideMark/>
          </w:tcPr>
          <w:p w:rsidR="00AE48BE" w:rsidRPr="00077AEC" w:rsidRDefault="00AE48BE" w:rsidP="009C1681">
            <w:pPr>
              <w:spacing w:after="0" w:line="240" w:lineRule="auto"/>
              <w:jc w:val="center"/>
              <w:rPr>
                <w:rFonts w:cstheme="minorHAnsi"/>
                <w:b/>
                <w:sz w:val="20"/>
                <w:szCs w:val="20"/>
              </w:rPr>
            </w:pPr>
            <w:r w:rsidRPr="00077AEC">
              <w:rPr>
                <w:rFonts w:cstheme="minorHAnsi"/>
                <w:b/>
                <w:sz w:val="20"/>
                <w:szCs w:val="20"/>
              </w:rPr>
              <w:t>44.1</w:t>
            </w:r>
          </w:p>
        </w:tc>
        <w:tc>
          <w:tcPr>
            <w:tcW w:w="1985" w:type="dxa"/>
            <w:shd w:val="clear" w:color="auto" w:fill="auto"/>
            <w:noWrap/>
            <w:vAlign w:val="bottom"/>
            <w:hideMark/>
          </w:tcPr>
          <w:p w:rsidR="00AE48BE" w:rsidRPr="00077AEC" w:rsidRDefault="00AE48BE" w:rsidP="009C1681">
            <w:pPr>
              <w:spacing w:after="0" w:line="240" w:lineRule="auto"/>
              <w:jc w:val="center"/>
              <w:rPr>
                <w:rFonts w:cstheme="minorHAnsi"/>
                <w:b/>
                <w:sz w:val="20"/>
                <w:szCs w:val="20"/>
              </w:rPr>
            </w:pPr>
            <w:r w:rsidRPr="00077AEC">
              <w:rPr>
                <w:rFonts w:cstheme="minorHAnsi"/>
                <w:b/>
                <w:sz w:val="20"/>
                <w:szCs w:val="20"/>
              </w:rPr>
              <w:t>5.7</w:t>
            </w:r>
          </w:p>
        </w:tc>
      </w:tr>
    </w:tbl>
    <w:bookmarkEnd w:id="19"/>
    <w:bookmarkEnd w:id="20"/>
    <w:p w:rsidR="005F1587" w:rsidRPr="00AF3CC0" w:rsidRDefault="005F1587" w:rsidP="00AF3CC0">
      <w:pPr>
        <w:pStyle w:val="ListParagraph"/>
        <w:numPr>
          <w:ilvl w:val="0"/>
          <w:numId w:val="2"/>
        </w:numPr>
        <w:ind w:left="284" w:hanging="284"/>
        <w:rPr>
          <w:rFonts w:asciiTheme="minorHAnsi" w:hAnsiTheme="minorHAnsi" w:cstheme="minorHAnsi"/>
          <w:sz w:val="20"/>
          <w:szCs w:val="20"/>
        </w:rPr>
      </w:pPr>
      <w:r w:rsidRPr="00AF3CC0">
        <w:rPr>
          <w:rFonts w:asciiTheme="minorHAnsi" w:hAnsiTheme="minorHAnsi" w:cstheme="minorHAnsi"/>
          <w:sz w:val="20"/>
          <w:szCs w:val="20"/>
        </w:rPr>
        <w:t>&lt;-2 Z-scores below WHO 2006 reference standards</w:t>
      </w:r>
    </w:p>
    <w:p w:rsidR="005F1587" w:rsidRPr="00AF3CC0" w:rsidRDefault="005F1587" w:rsidP="00AF3CC0">
      <w:pPr>
        <w:pStyle w:val="ListParagraph"/>
        <w:numPr>
          <w:ilvl w:val="0"/>
          <w:numId w:val="2"/>
        </w:numPr>
        <w:ind w:left="284" w:hanging="284"/>
        <w:rPr>
          <w:rFonts w:asciiTheme="minorHAnsi" w:hAnsiTheme="minorHAnsi" w:cstheme="minorHAnsi"/>
          <w:sz w:val="20"/>
          <w:szCs w:val="20"/>
        </w:rPr>
      </w:pPr>
      <w:r w:rsidRPr="00AF3CC0">
        <w:rPr>
          <w:rFonts w:asciiTheme="minorHAnsi" w:hAnsiTheme="minorHAnsi" w:cstheme="minorHAnsi"/>
          <w:sz w:val="20"/>
          <w:szCs w:val="20"/>
        </w:rPr>
        <w:t>See Annex 1 for sources of data</w:t>
      </w:r>
    </w:p>
    <w:p w:rsidR="00621F1E" w:rsidRDefault="00621F1E">
      <w:pPr>
        <w:rPr>
          <w:rFonts w:eastAsia="Calibri" w:cstheme="minorHAnsi"/>
        </w:rPr>
      </w:pPr>
      <w:r>
        <w:rPr>
          <w:rFonts w:cstheme="minorHAnsi"/>
        </w:rPr>
        <w:br w:type="page"/>
      </w:r>
    </w:p>
    <w:p w:rsidR="00B2651C" w:rsidRPr="00621F1E" w:rsidRDefault="00B2651C" w:rsidP="00B2651C">
      <w:pPr>
        <w:pStyle w:val="Caption"/>
        <w:keepNext/>
      </w:pPr>
      <w:bookmarkStart w:id="21" w:name="_Ref334534867"/>
      <w:bookmarkStart w:id="22" w:name="_Toc334535771"/>
      <w:r w:rsidRPr="00621F1E">
        <w:lastRenderedPageBreak/>
        <w:t xml:space="preserve">Table </w:t>
      </w:r>
      <w:fldSimple w:instr=" SEQ Table \* ARABIC ">
        <w:r w:rsidR="00B34AB1" w:rsidRPr="00621F1E">
          <w:rPr>
            <w:noProof/>
          </w:rPr>
          <w:t>4</w:t>
        </w:r>
      </w:fldSimple>
      <w:bookmarkEnd w:id="21"/>
      <w:r w:rsidRPr="00621F1E">
        <w:t xml:space="preserve"> Severity classification for population prevalence of stunting, wasting and underweight</w:t>
      </w:r>
      <w:bookmarkEnd w:id="22"/>
    </w:p>
    <w:tbl>
      <w:tblPr>
        <w:tblW w:w="7230" w:type="dxa"/>
        <w:tblInd w:w="108" w:type="dxa"/>
        <w:tblLook w:val="04A0"/>
      </w:tblPr>
      <w:tblGrid>
        <w:gridCol w:w="1113"/>
        <w:gridCol w:w="2431"/>
        <w:gridCol w:w="1843"/>
        <w:gridCol w:w="1843"/>
      </w:tblGrid>
      <w:tr w:rsidR="008B65AE" w:rsidRPr="00077AEC" w:rsidTr="00DB5D26">
        <w:trPr>
          <w:trHeight w:val="255"/>
        </w:trPr>
        <w:tc>
          <w:tcPr>
            <w:tcW w:w="7230" w:type="dxa"/>
            <w:gridSpan w:val="4"/>
            <w:tcBorders>
              <w:top w:val="nil"/>
              <w:left w:val="nil"/>
              <w:bottom w:val="nil"/>
              <w:right w:val="nil"/>
            </w:tcBorders>
            <w:shd w:val="clear" w:color="auto" w:fill="auto"/>
            <w:noWrap/>
            <w:vAlign w:val="bottom"/>
            <w:hideMark/>
          </w:tcPr>
          <w:p w:rsidR="008B65AE" w:rsidRPr="00077AEC" w:rsidRDefault="008B65AE" w:rsidP="00A060EF">
            <w:pPr>
              <w:spacing w:after="0" w:line="240" w:lineRule="auto"/>
              <w:rPr>
                <w:rFonts w:cstheme="minorHAnsi"/>
                <w:b/>
                <w:sz w:val="20"/>
                <w:szCs w:val="20"/>
                <w:highlight w:val="yellow"/>
              </w:rPr>
            </w:pPr>
          </w:p>
        </w:tc>
      </w:tr>
      <w:tr w:rsidR="008B65AE" w:rsidRPr="00077AEC" w:rsidTr="00DB5D26">
        <w:trPr>
          <w:trHeight w:val="255"/>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65AE" w:rsidRPr="00077AEC" w:rsidRDefault="008B65AE" w:rsidP="009C1681">
            <w:pPr>
              <w:spacing w:after="0" w:line="240" w:lineRule="auto"/>
              <w:rPr>
                <w:rFonts w:cstheme="minorHAnsi"/>
                <w:sz w:val="20"/>
                <w:szCs w:val="20"/>
              </w:rPr>
            </w:pPr>
            <w:r w:rsidRPr="00077AEC">
              <w:rPr>
                <w:rFonts w:cstheme="minorHAnsi"/>
                <w:sz w:val="20"/>
                <w:szCs w:val="20"/>
              </w:rPr>
              <w:t> </w:t>
            </w:r>
          </w:p>
        </w:tc>
        <w:tc>
          <w:tcPr>
            <w:tcW w:w="2431" w:type="dxa"/>
            <w:tcBorders>
              <w:top w:val="single" w:sz="4" w:space="0" w:color="auto"/>
              <w:left w:val="nil"/>
              <w:bottom w:val="single" w:sz="4" w:space="0" w:color="auto"/>
              <w:right w:val="single" w:sz="4" w:space="0" w:color="auto"/>
            </w:tcBorders>
            <w:shd w:val="clear" w:color="auto" w:fill="auto"/>
            <w:hideMark/>
          </w:tcPr>
          <w:p w:rsidR="00DB5D26" w:rsidRPr="00077AEC" w:rsidRDefault="008B65AE" w:rsidP="009C1681">
            <w:pPr>
              <w:spacing w:after="0" w:line="240" w:lineRule="auto"/>
              <w:jc w:val="center"/>
              <w:rPr>
                <w:rFonts w:cstheme="minorHAnsi"/>
                <w:b/>
                <w:sz w:val="20"/>
                <w:szCs w:val="20"/>
              </w:rPr>
            </w:pPr>
            <w:r w:rsidRPr="00077AEC">
              <w:rPr>
                <w:rFonts w:cstheme="minorHAnsi"/>
                <w:b/>
                <w:sz w:val="20"/>
                <w:szCs w:val="20"/>
              </w:rPr>
              <w:t xml:space="preserve">Underweight  </w:t>
            </w:r>
          </w:p>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 &lt;-2 Z-scores)</w:t>
            </w:r>
          </w:p>
        </w:tc>
        <w:tc>
          <w:tcPr>
            <w:tcW w:w="1843" w:type="dxa"/>
            <w:tcBorders>
              <w:top w:val="single" w:sz="4" w:space="0" w:color="auto"/>
              <w:left w:val="nil"/>
              <w:bottom w:val="single" w:sz="4" w:space="0" w:color="auto"/>
              <w:right w:val="single" w:sz="4" w:space="0" w:color="auto"/>
            </w:tcBorders>
            <w:shd w:val="clear" w:color="auto" w:fill="auto"/>
            <w:hideMark/>
          </w:tcPr>
          <w:p w:rsidR="008B65AE" w:rsidRPr="00077AEC" w:rsidRDefault="008B65AE" w:rsidP="009C1681">
            <w:pPr>
              <w:spacing w:after="0" w:line="240" w:lineRule="auto"/>
              <w:jc w:val="center"/>
              <w:rPr>
                <w:rFonts w:cstheme="minorHAnsi"/>
                <w:b/>
                <w:sz w:val="20"/>
                <w:szCs w:val="20"/>
              </w:rPr>
            </w:pPr>
            <w:r w:rsidRPr="00077AEC">
              <w:rPr>
                <w:rFonts w:cstheme="minorHAnsi"/>
                <w:b/>
                <w:sz w:val="20"/>
                <w:szCs w:val="20"/>
              </w:rPr>
              <w:t>Stunting</w:t>
            </w:r>
          </w:p>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 &lt;-2 Z-scores)</w:t>
            </w:r>
          </w:p>
        </w:tc>
        <w:tc>
          <w:tcPr>
            <w:tcW w:w="1843" w:type="dxa"/>
            <w:tcBorders>
              <w:top w:val="single" w:sz="4" w:space="0" w:color="auto"/>
              <w:left w:val="nil"/>
              <w:bottom w:val="single" w:sz="4" w:space="0" w:color="auto"/>
              <w:right w:val="single" w:sz="4" w:space="0" w:color="auto"/>
            </w:tcBorders>
            <w:shd w:val="clear" w:color="auto" w:fill="auto"/>
            <w:hideMark/>
          </w:tcPr>
          <w:p w:rsidR="008B65AE" w:rsidRPr="00077AEC" w:rsidRDefault="008B65AE" w:rsidP="009C1681">
            <w:pPr>
              <w:spacing w:after="0" w:line="240" w:lineRule="auto"/>
              <w:jc w:val="center"/>
              <w:rPr>
                <w:rFonts w:cstheme="minorHAnsi"/>
                <w:b/>
                <w:sz w:val="20"/>
                <w:szCs w:val="20"/>
              </w:rPr>
            </w:pPr>
            <w:r w:rsidRPr="00077AEC">
              <w:rPr>
                <w:rFonts w:cstheme="minorHAnsi"/>
                <w:b/>
                <w:sz w:val="20"/>
                <w:szCs w:val="20"/>
              </w:rPr>
              <w:t>Wasting</w:t>
            </w:r>
          </w:p>
          <w:p w:rsidR="008B65AE" w:rsidRPr="00077AEC" w:rsidRDefault="008B65AE" w:rsidP="009C1681">
            <w:pPr>
              <w:spacing w:after="0" w:line="240" w:lineRule="auto"/>
              <w:jc w:val="center"/>
              <w:rPr>
                <w:rFonts w:cstheme="minorHAnsi"/>
                <w:sz w:val="20"/>
                <w:szCs w:val="20"/>
              </w:rPr>
            </w:pPr>
            <w:r w:rsidRPr="00077AEC">
              <w:rPr>
                <w:rFonts w:cstheme="minorHAnsi"/>
                <w:sz w:val="20"/>
                <w:szCs w:val="20"/>
              </w:rPr>
              <w:t>(% &lt;-2 Z-scores)</w:t>
            </w:r>
          </w:p>
        </w:tc>
      </w:tr>
      <w:tr w:rsidR="008B65AE" w:rsidRPr="00077AEC" w:rsidTr="00DB5D26">
        <w:trPr>
          <w:trHeight w:val="255"/>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8B65AE" w:rsidRPr="00077AEC" w:rsidRDefault="008B65AE" w:rsidP="009C1681">
            <w:pPr>
              <w:spacing w:after="0" w:line="240" w:lineRule="auto"/>
              <w:rPr>
                <w:rFonts w:cstheme="minorHAnsi"/>
                <w:b/>
                <w:sz w:val="20"/>
                <w:szCs w:val="20"/>
              </w:rPr>
            </w:pPr>
            <w:r w:rsidRPr="00077AEC">
              <w:rPr>
                <w:rFonts w:cstheme="minorHAnsi"/>
                <w:b/>
                <w:sz w:val="20"/>
                <w:szCs w:val="20"/>
              </w:rPr>
              <w:t>Key</w:t>
            </w:r>
          </w:p>
        </w:tc>
        <w:tc>
          <w:tcPr>
            <w:tcW w:w="2431" w:type="dxa"/>
            <w:tcBorders>
              <w:top w:val="nil"/>
              <w:left w:val="nil"/>
              <w:bottom w:val="single" w:sz="4" w:space="0" w:color="auto"/>
              <w:right w:val="single" w:sz="4" w:space="0" w:color="auto"/>
            </w:tcBorders>
            <w:shd w:val="clear" w:color="auto" w:fill="auto"/>
            <w:noWrap/>
            <w:vAlign w:val="bottom"/>
            <w:hideMark/>
          </w:tcPr>
          <w:p w:rsidR="008B65AE" w:rsidRPr="00077AEC" w:rsidRDefault="008B65AE" w:rsidP="009C1681">
            <w:pPr>
              <w:spacing w:after="0" w:line="240" w:lineRule="auto"/>
              <w:rPr>
                <w:rFonts w:cstheme="minorHAnsi"/>
                <w:sz w:val="20"/>
                <w:szCs w:val="20"/>
              </w:rPr>
            </w:pPr>
            <w:r w:rsidRPr="00077AEC">
              <w:rPr>
                <w:rFonts w:cstheme="minorHAnsi"/>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B65AE" w:rsidRPr="00077AEC" w:rsidRDefault="008B65AE" w:rsidP="009C1681">
            <w:pPr>
              <w:spacing w:after="0" w:line="240" w:lineRule="auto"/>
              <w:rPr>
                <w:rFonts w:cstheme="minorHAnsi"/>
                <w:sz w:val="20"/>
                <w:szCs w:val="20"/>
              </w:rPr>
            </w:pPr>
            <w:r w:rsidRPr="00077AEC">
              <w:rPr>
                <w:rFonts w:cstheme="minorHAnsi"/>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B65AE" w:rsidRPr="00077AEC" w:rsidRDefault="008B65AE" w:rsidP="009C1681">
            <w:pPr>
              <w:spacing w:after="0" w:line="240" w:lineRule="auto"/>
              <w:rPr>
                <w:rFonts w:cstheme="minorHAnsi"/>
                <w:sz w:val="20"/>
                <w:szCs w:val="20"/>
              </w:rPr>
            </w:pPr>
            <w:r w:rsidRPr="00077AEC">
              <w:rPr>
                <w:rFonts w:cstheme="minorHAnsi"/>
                <w:sz w:val="20"/>
                <w:szCs w:val="20"/>
              </w:rPr>
              <w:t> </w:t>
            </w:r>
          </w:p>
        </w:tc>
      </w:tr>
      <w:tr w:rsidR="008B65AE" w:rsidRPr="00077AEC" w:rsidTr="00DB5D26">
        <w:trPr>
          <w:trHeight w:val="255"/>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65AE" w:rsidRPr="00077AEC" w:rsidRDefault="008B65AE" w:rsidP="00DB5D26">
            <w:pPr>
              <w:spacing w:after="0" w:line="240" w:lineRule="auto"/>
              <w:rPr>
                <w:rFonts w:cstheme="minorHAnsi"/>
                <w:sz w:val="20"/>
                <w:szCs w:val="20"/>
              </w:rPr>
            </w:pPr>
            <w:r w:rsidRPr="00077AEC">
              <w:rPr>
                <w:rFonts w:cstheme="minorHAnsi"/>
                <w:sz w:val="20"/>
                <w:szCs w:val="20"/>
              </w:rPr>
              <w:t>Low</w:t>
            </w:r>
          </w:p>
        </w:tc>
        <w:tc>
          <w:tcPr>
            <w:tcW w:w="2431" w:type="dxa"/>
            <w:tcBorders>
              <w:top w:val="nil"/>
              <w:left w:val="nil"/>
              <w:bottom w:val="single" w:sz="4" w:space="0" w:color="auto"/>
              <w:right w:val="single" w:sz="4" w:space="0" w:color="auto"/>
            </w:tcBorders>
            <w:shd w:val="clear" w:color="auto" w:fill="auto"/>
            <w:noWrap/>
            <w:vAlign w:val="bottom"/>
            <w:hideMark/>
          </w:tcPr>
          <w:p w:rsidR="008B65AE" w:rsidRPr="00077AEC" w:rsidRDefault="008B65AE" w:rsidP="00DB5D26">
            <w:pPr>
              <w:spacing w:after="0" w:line="240" w:lineRule="auto"/>
              <w:jc w:val="center"/>
              <w:rPr>
                <w:rFonts w:cstheme="minorHAnsi"/>
                <w:sz w:val="20"/>
                <w:szCs w:val="20"/>
              </w:rPr>
            </w:pPr>
            <w:r w:rsidRPr="00077AEC">
              <w:rPr>
                <w:rFonts w:cstheme="minorHAnsi"/>
                <w:sz w:val="20"/>
                <w:szCs w:val="20"/>
              </w:rPr>
              <w:t>&lt;10</w:t>
            </w:r>
          </w:p>
        </w:tc>
        <w:tc>
          <w:tcPr>
            <w:tcW w:w="1843" w:type="dxa"/>
            <w:tcBorders>
              <w:top w:val="nil"/>
              <w:left w:val="nil"/>
              <w:bottom w:val="single" w:sz="4" w:space="0" w:color="auto"/>
              <w:right w:val="single" w:sz="4" w:space="0" w:color="auto"/>
            </w:tcBorders>
            <w:shd w:val="clear" w:color="auto" w:fill="auto"/>
            <w:noWrap/>
            <w:vAlign w:val="bottom"/>
            <w:hideMark/>
          </w:tcPr>
          <w:p w:rsidR="008B65AE" w:rsidRPr="00077AEC" w:rsidRDefault="008B65AE" w:rsidP="00DB5D26">
            <w:pPr>
              <w:spacing w:after="0" w:line="240" w:lineRule="auto"/>
              <w:jc w:val="center"/>
              <w:rPr>
                <w:rFonts w:cstheme="minorHAnsi"/>
                <w:sz w:val="20"/>
                <w:szCs w:val="20"/>
              </w:rPr>
            </w:pPr>
            <w:r w:rsidRPr="00077AEC">
              <w:rPr>
                <w:rFonts w:cstheme="minorHAnsi"/>
                <w:sz w:val="20"/>
                <w:szCs w:val="20"/>
              </w:rPr>
              <w:t>&lt;20</w:t>
            </w:r>
          </w:p>
        </w:tc>
        <w:tc>
          <w:tcPr>
            <w:tcW w:w="1843" w:type="dxa"/>
            <w:tcBorders>
              <w:top w:val="nil"/>
              <w:left w:val="nil"/>
              <w:bottom w:val="single" w:sz="4" w:space="0" w:color="auto"/>
              <w:right w:val="single" w:sz="4" w:space="0" w:color="auto"/>
            </w:tcBorders>
            <w:shd w:val="clear" w:color="auto" w:fill="auto"/>
            <w:noWrap/>
            <w:vAlign w:val="bottom"/>
            <w:hideMark/>
          </w:tcPr>
          <w:p w:rsidR="008B65AE" w:rsidRPr="00077AEC" w:rsidRDefault="008B65AE" w:rsidP="00DB5D26">
            <w:pPr>
              <w:spacing w:after="0" w:line="240" w:lineRule="auto"/>
              <w:jc w:val="center"/>
              <w:rPr>
                <w:rFonts w:cstheme="minorHAnsi"/>
                <w:sz w:val="20"/>
                <w:szCs w:val="20"/>
              </w:rPr>
            </w:pPr>
            <w:r w:rsidRPr="00077AEC">
              <w:rPr>
                <w:rFonts w:cstheme="minorHAnsi"/>
                <w:sz w:val="20"/>
                <w:szCs w:val="20"/>
              </w:rPr>
              <w:t>&lt;5</w:t>
            </w:r>
          </w:p>
        </w:tc>
      </w:tr>
      <w:tr w:rsidR="008B65AE" w:rsidRPr="00077AEC" w:rsidTr="00DB5D26">
        <w:trPr>
          <w:trHeight w:val="255"/>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65AE" w:rsidRPr="00077AEC" w:rsidRDefault="008B65AE" w:rsidP="00DB5D26">
            <w:pPr>
              <w:spacing w:after="0" w:line="240" w:lineRule="auto"/>
              <w:rPr>
                <w:rFonts w:cstheme="minorHAnsi"/>
                <w:sz w:val="20"/>
                <w:szCs w:val="20"/>
              </w:rPr>
            </w:pPr>
            <w:r w:rsidRPr="00077AEC">
              <w:rPr>
                <w:rFonts w:cstheme="minorHAnsi"/>
                <w:sz w:val="20"/>
                <w:szCs w:val="20"/>
              </w:rPr>
              <w:t>Medium</w:t>
            </w:r>
          </w:p>
        </w:tc>
        <w:tc>
          <w:tcPr>
            <w:tcW w:w="2431" w:type="dxa"/>
            <w:tcBorders>
              <w:top w:val="nil"/>
              <w:left w:val="nil"/>
              <w:bottom w:val="single" w:sz="4" w:space="0" w:color="auto"/>
              <w:right w:val="single" w:sz="4" w:space="0" w:color="auto"/>
            </w:tcBorders>
            <w:shd w:val="clear" w:color="auto" w:fill="auto"/>
            <w:noWrap/>
            <w:vAlign w:val="bottom"/>
            <w:hideMark/>
          </w:tcPr>
          <w:p w:rsidR="008B65AE" w:rsidRPr="00077AEC" w:rsidRDefault="008B65AE" w:rsidP="00DB5D26">
            <w:pPr>
              <w:spacing w:after="0" w:line="240" w:lineRule="auto"/>
              <w:jc w:val="center"/>
              <w:rPr>
                <w:rFonts w:cstheme="minorHAnsi"/>
                <w:sz w:val="20"/>
                <w:szCs w:val="20"/>
              </w:rPr>
            </w:pPr>
            <w:r w:rsidRPr="00077AEC">
              <w:rPr>
                <w:rFonts w:cstheme="minorHAnsi"/>
                <w:sz w:val="20"/>
                <w:szCs w:val="20"/>
              </w:rPr>
              <w:t>10 to 19</w:t>
            </w:r>
          </w:p>
        </w:tc>
        <w:tc>
          <w:tcPr>
            <w:tcW w:w="1843" w:type="dxa"/>
            <w:tcBorders>
              <w:top w:val="nil"/>
              <w:left w:val="nil"/>
              <w:bottom w:val="single" w:sz="4" w:space="0" w:color="auto"/>
              <w:right w:val="single" w:sz="4" w:space="0" w:color="auto"/>
            </w:tcBorders>
            <w:shd w:val="clear" w:color="auto" w:fill="auto"/>
            <w:noWrap/>
            <w:vAlign w:val="bottom"/>
            <w:hideMark/>
          </w:tcPr>
          <w:p w:rsidR="008B65AE" w:rsidRPr="00077AEC" w:rsidRDefault="008B65AE" w:rsidP="00DB5D26">
            <w:pPr>
              <w:spacing w:after="0" w:line="240" w:lineRule="auto"/>
              <w:jc w:val="center"/>
              <w:rPr>
                <w:rFonts w:cstheme="minorHAnsi"/>
                <w:sz w:val="20"/>
                <w:szCs w:val="20"/>
              </w:rPr>
            </w:pPr>
            <w:r w:rsidRPr="00077AEC">
              <w:rPr>
                <w:rFonts w:cstheme="minorHAnsi"/>
                <w:sz w:val="20"/>
                <w:szCs w:val="20"/>
              </w:rPr>
              <w:t>20-29</w:t>
            </w:r>
          </w:p>
        </w:tc>
        <w:tc>
          <w:tcPr>
            <w:tcW w:w="1843" w:type="dxa"/>
            <w:tcBorders>
              <w:top w:val="nil"/>
              <w:left w:val="nil"/>
              <w:bottom w:val="single" w:sz="4" w:space="0" w:color="auto"/>
              <w:right w:val="single" w:sz="4" w:space="0" w:color="auto"/>
            </w:tcBorders>
            <w:shd w:val="clear" w:color="auto" w:fill="auto"/>
            <w:noWrap/>
            <w:vAlign w:val="bottom"/>
            <w:hideMark/>
          </w:tcPr>
          <w:p w:rsidR="008B65AE" w:rsidRPr="00077AEC" w:rsidRDefault="008B65AE" w:rsidP="00DB5D26">
            <w:pPr>
              <w:spacing w:after="0" w:line="240" w:lineRule="auto"/>
              <w:jc w:val="center"/>
              <w:rPr>
                <w:rFonts w:cstheme="minorHAnsi"/>
                <w:sz w:val="20"/>
                <w:szCs w:val="20"/>
              </w:rPr>
            </w:pPr>
            <w:r w:rsidRPr="00077AEC">
              <w:rPr>
                <w:rFonts w:cstheme="minorHAnsi"/>
                <w:sz w:val="20"/>
                <w:szCs w:val="20"/>
              </w:rPr>
              <w:t>5 to 9</w:t>
            </w:r>
          </w:p>
        </w:tc>
      </w:tr>
      <w:tr w:rsidR="008B65AE" w:rsidRPr="00077AEC" w:rsidTr="00DB5D26">
        <w:trPr>
          <w:trHeight w:val="255"/>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65AE" w:rsidRPr="00077AEC" w:rsidRDefault="008B65AE" w:rsidP="00DB5D26">
            <w:pPr>
              <w:spacing w:after="0" w:line="240" w:lineRule="auto"/>
              <w:rPr>
                <w:rFonts w:cstheme="minorHAnsi"/>
                <w:sz w:val="20"/>
                <w:szCs w:val="20"/>
              </w:rPr>
            </w:pPr>
            <w:r w:rsidRPr="00077AEC">
              <w:rPr>
                <w:rFonts w:cstheme="minorHAnsi"/>
                <w:sz w:val="20"/>
                <w:szCs w:val="20"/>
              </w:rPr>
              <w:t>High</w:t>
            </w:r>
          </w:p>
        </w:tc>
        <w:tc>
          <w:tcPr>
            <w:tcW w:w="2431" w:type="dxa"/>
            <w:tcBorders>
              <w:top w:val="nil"/>
              <w:left w:val="nil"/>
              <w:bottom w:val="single" w:sz="4" w:space="0" w:color="auto"/>
              <w:right w:val="single" w:sz="4" w:space="0" w:color="auto"/>
            </w:tcBorders>
            <w:shd w:val="clear" w:color="auto" w:fill="auto"/>
            <w:noWrap/>
            <w:vAlign w:val="bottom"/>
            <w:hideMark/>
          </w:tcPr>
          <w:p w:rsidR="008B65AE" w:rsidRPr="00077AEC" w:rsidRDefault="008B65AE" w:rsidP="00DB5D26">
            <w:pPr>
              <w:spacing w:after="0" w:line="240" w:lineRule="auto"/>
              <w:jc w:val="center"/>
              <w:rPr>
                <w:rFonts w:cstheme="minorHAnsi"/>
                <w:sz w:val="20"/>
                <w:szCs w:val="20"/>
              </w:rPr>
            </w:pPr>
            <w:r w:rsidRPr="00077AEC">
              <w:rPr>
                <w:rFonts w:cstheme="minorHAnsi"/>
                <w:sz w:val="20"/>
                <w:szCs w:val="20"/>
              </w:rPr>
              <w:t>20-29</w:t>
            </w:r>
          </w:p>
        </w:tc>
        <w:tc>
          <w:tcPr>
            <w:tcW w:w="1843" w:type="dxa"/>
            <w:tcBorders>
              <w:top w:val="nil"/>
              <w:left w:val="nil"/>
              <w:bottom w:val="single" w:sz="4" w:space="0" w:color="auto"/>
              <w:right w:val="single" w:sz="4" w:space="0" w:color="auto"/>
            </w:tcBorders>
            <w:shd w:val="clear" w:color="auto" w:fill="auto"/>
            <w:noWrap/>
            <w:vAlign w:val="bottom"/>
            <w:hideMark/>
          </w:tcPr>
          <w:p w:rsidR="008B65AE" w:rsidRPr="00077AEC" w:rsidRDefault="008B65AE" w:rsidP="00DB5D26">
            <w:pPr>
              <w:spacing w:after="0" w:line="240" w:lineRule="auto"/>
              <w:jc w:val="center"/>
              <w:rPr>
                <w:rFonts w:cstheme="minorHAnsi"/>
                <w:sz w:val="20"/>
                <w:szCs w:val="20"/>
              </w:rPr>
            </w:pPr>
            <w:r w:rsidRPr="00077AEC">
              <w:rPr>
                <w:rFonts w:cstheme="minorHAnsi"/>
                <w:sz w:val="20"/>
                <w:szCs w:val="20"/>
              </w:rPr>
              <w:t>30-39</w:t>
            </w:r>
          </w:p>
        </w:tc>
        <w:tc>
          <w:tcPr>
            <w:tcW w:w="1843" w:type="dxa"/>
            <w:tcBorders>
              <w:top w:val="nil"/>
              <w:left w:val="nil"/>
              <w:bottom w:val="single" w:sz="4" w:space="0" w:color="auto"/>
              <w:right w:val="single" w:sz="4" w:space="0" w:color="auto"/>
            </w:tcBorders>
            <w:shd w:val="clear" w:color="auto" w:fill="auto"/>
            <w:noWrap/>
            <w:vAlign w:val="bottom"/>
            <w:hideMark/>
          </w:tcPr>
          <w:p w:rsidR="008B65AE" w:rsidRPr="00077AEC" w:rsidRDefault="008B65AE" w:rsidP="00DB5D26">
            <w:pPr>
              <w:spacing w:after="0" w:line="240" w:lineRule="auto"/>
              <w:jc w:val="center"/>
              <w:rPr>
                <w:rFonts w:cstheme="minorHAnsi"/>
                <w:sz w:val="20"/>
                <w:szCs w:val="20"/>
              </w:rPr>
            </w:pPr>
            <w:r w:rsidRPr="00077AEC">
              <w:rPr>
                <w:rFonts w:cstheme="minorHAnsi"/>
                <w:sz w:val="20"/>
                <w:szCs w:val="20"/>
              </w:rPr>
              <w:t>10 to 14</w:t>
            </w:r>
          </w:p>
        </w:tc>
      </w:tr>
      <w:tr w:rsidR="008B65AE" w:rsidRPr="00077AEC" w:rsidTr="00DB5D26">
        <w:trPr>
          <w:trHeight w:val="255"/>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65AE" w:rsidRPr="00077AEC" w:rsidRDefault="008B65AE" w:rsidP="00DB5D26">
            <w:pPr>
              <w:spacing w:after="0" w:line="240" w:lineRule="auto"/>
              <w:rPr>
                <w:rFonts w:cstheme="minorHAnsi"/>
                <w:sz w:val="20"/>
                <w:szCs w:val="20"/>
              </w:rPr>
            </w:pPr>
            <w:r w:rsidRPr="00077AEC">
              <w:rPr>
                <w:rFonts w:cstheme="minorHAnsi"/>
                <w:sz w:val="20"/>
                <w:szCs w:val="20"/>
              </w:rPr>
              <w:t>Very high</w:t>
            </w:r>
          </w:p>
        </w:tc>
        <w:tc>
          <w:tcPr>
            <w:tcW w:w="2431" w:type="dxa"/>
            <w:tcBorders>
              <w:top w:val="nil"/>
              <w:left w:val="nil"/>
              <w:bottom w:val="single" w:sz="4" w:space="0" w:color="auto"/>
              <w:right w:val="single" w:sz="4" w:space="0" w:color="auto"/>
            </w:tcBorders>
            <w:shd w:val="clear" w:color="auto" w:fill="auto"/>
            <w:noWrap/>
            <w:vAlign w:val="bottom"/>
            <w:hideMark/>
          </w:tcPr>
          <w:p w:rsidR="008B65AE" w:rsidRPr="00077AEC" w:rsidRDefault="00D73204" w:rsidP="00DB5D26">
            <w:pPr>
              <w:spacing w:after="0" w:line="240" w:lineRule="auto"/>
              <w:jc w:val="center"/>
              <w:rPr>
                <w:rFonts w:cstheme="minorHAnsi"/>
                <w:sz w:val="20"/>
                <w:szCs w:val="20"/>
              </w:rPr>
            </w:pPr>
            <w:r w:rsidRPr="00077AEC">
              <w:rPr>
                <w:rFonts w:cstheme="minorHAnsi"/>
                <w:sz w:val="20"/>
                <w:szCs w:val="20"/>
              </w:rPr>
              <w:t>≥</w:t>
            </w:r>
            <w:r w:rsidR="008B65AE" w:rsidRPr="00077AEC">
              <w:rPr>
                <w:rFonts w:cstheme="minorHAnsi"/>
                <w:sz w:val="20"/>
                <w:szCs w:val="20"/>
              </w:rPr>
              <w:t>30</w:t>
            </w:r>
          </w:p>
        </w:tc>
        <w:tc>
          <w:tcPr>
            <w:tcW w:w="1843" w:type="dxa"/>
            <w:tcBorders>
              <w:top w:val="nil"/>
              <w:left w:val="nil"/>
              <w:bottom w:val="single" w:sz="4" w:space="0" w:color="auto"/>
              <w:right w:val="single" w:sz="4" w:space="0" w:color="auto"/>
            </w:tcBorders>
            <w:shd w:val="clear" w:color="auto" w:fill="auto"/>
            <w:noWrap/>
            <w:vAlign w:val="bottom"/>
            <w:hideMark/>
          </w:tcPr>
          <w:p w:rsidR="008B65AE" w:rsidRPr="00077AEC" w:rsidRDefault="00D73204" w:rsidP="00DB5D26">
            <w:pPr>
              <w:spacing w:after="0" w:line="240" w:lineRule="auto"/>
              <w:jc w:val="center"/>
              <w:rPr>
                <w:rFonts w:cstheme="minorHAnsi"/>
                <w:sz w:val="20"/>
                <w:szCs w:val="20"/>
              </w:rPr>
            </w:pPr>
            <w:r w:rsidRPr="00077AEC">
              <w:rPr>
                <w:rFonts w:cstheme="minorHAnsi"/>
                <w:sz w:val="20"/>
                <w:szCs w:val="20"/>
              </w:rPr>
              <w:t>≥</w:t>
            </w:r>
            <w:r w:rsidR="008B65AE" w:rsidRPr="00077AEC">
              <w:rPr>
                <w:rFonts w:cstheme="minorHAnsi"/>
                <w:sz w:val="20"/>
                <w:szCs w:val="20"/>
              </w:rPr>
              <w:t>40</w:t>
            </w:r>
          </w:p>
        </w:tc>
        <w:tc>
          <w:tcPr>
            <w:tcW w:w="1843" w:type="dxa"/>
            <w:tcBorders>
              <w:top w:val="nil"/>
              <w:left w:val="nil"/>
              <w:bottom w:val="single" w:sz="4" w:space="0" w:color="auto"/>
              <w:right w:val="single" w:sz="4" w:space="0" w:color="auto"/>
            </w:tcBorders>
            <w:shd w:val="clear" w:color="auto" w:fill="auto"/>
            <w:noWrap/>
            <w:vAlign w:val="bottom"/>
            <w:hideMark/>
          </w:tcPr>
          <w:p w:rsidR="008B65AE" w:rsidRPr="00077AEC" w:rsidRDefault="00D73204" w:rsidP="00DB5D26">
            <w:pPr>
              <w:spacing w:after="0" w:line="240" w:lineRule="auto"/>
              <w:jc w:val="center"/>
              <w:rPr>
                <w:rFonts w:cstheme="minorHAnsi"/>
                <w:sz w:val="20"/>
                <w:szCs w:val="20"/>
              </w:rPr>
            </w:pPr>
            <w:r w:rsidRPr="00077AEC">
              <w:rPr>
                <w:rFonts w:cstheme="minorHAnsi"/>
                <w:sz w:val="20"/>
                <w:szCs w:val="20"/>
              </w:rPr>
              <w:t>≥</w:t>
            </w:r>
            <w:r w:rsidR="008B65AE" w:rsidRPr="00077AEC">
              <w:rPr>
                <w:rFonts w:cstheme="minorHAnsi"/>
                <w:sz w:val="20"/>
                <w:szCs w:val="20"/>
              </w:rPr>
              <w:t>15</w:t>
            </w:r>
          </w:p>
        </w:tc>
      </w:tr>
    </w:tbl>
    <w:p w:rsidR="008B65AE" w:rsidRPr="00077AEC" w:rsidRDefault="005F1587" w:rsidP="008B65AE">
      <w:pPr>
        <w:rPr>
          <w:rFonts w:cstheme="minorHAnsi"/>
          <w:sz w:val="20"/>
          <w:szCs w:val="20"/>
        </w:rPr>
      </w:pPr>
      <w:r w:rsidRPr="00077AEC">
        <w:rPr>
          <w:rFonts w:cstheme="minorHAnsi"/>
          <w:sz w:val="20"/>
          <w:szCs w:val="20"/>
        </w:rPr>
        <w:t>Source : WHO 2012</w:t>
      </w:r>
      <w:r w:rsidR="004E0D1D" w:rsidRPr="00077AEC">
        <w:rPr>
          <w:rFonts w:cstheme="minorHAnsi"/>
          <w:sz w:val="20"/>
          <w:szCs w:val="20"/>
        </w:rPr>
        <w:t>a</w:t>
      </w:r>
    </w:p>
    <w:p w:rsidR="005455D0" w:rsidRDefault="005455D0" w:rsidP="00AE48BE">
      <w:pPr>
        <w:pStyle w:val="Caption"/>
        <w:rPr>
          <w:rFonts w:asciiTheme="minorHAnsi" w:hAnsiTheme="minorHAnsi" w:cstheme="minorHAnsi"/>
          <w:sz w:val="20"/>
          <w:szCs w:val="20"/>
        </w:rPr>
      </w:pPr>
      <w:bookmarkStart w:id="23" w:name="_Ref333576084"/>
      <w:bookmarkStart w:id="24" w:name="_Toc334015485"/>
    </w:p>
    <w:p w:rsidR="005455D0" w:rsidRDefault="0010475F" w:rsidP="00AE48BE">
      <w:pPr>
        <w:pStyle w:val="Caption"/>
        <w:rPr>
          <w:rFonts w:asciiTheme="minorHAnsi" w:hAnsiTheme="minorHAnsi" w:cstheme="minorHAnsi"/>
          <w:sz w:val="20"/>
          <w:szCs w:val="20"/>
        </w:rPr>
      </w:pPr>
      <w:r>
        <w:rPr>
          <w:rFonts w:asciiTheme="minorHAnsi" w:hAnsiTheme="minorHAnsi" w:cstheme="minorHAnsi"/>
          <w:noProof/>
          <w:sz w:val="20"/>
          <w:szCs w:val="20"/>
          <w:lang w:eastAsia="en-AU"/>
        </w:rPr>
        <w:drawing>
          <wp:anchor distT="0" distB="0" distL="114300" distR="114300" simplePos="0" relativeHeight="251658240" behindDoc="1" locked="0" layoutInCell="1" allowOverlap="1">
            <wp:simplePos x="0" y="0"/>
            <wp:positionH relativeFrom="column">
              <wp:posOffset>19050</wp:posOffset>
            </wp:positionH>
            <wp:positionV relativeFrom="paragraph">
              <wp:posOffset>88900</wp:posOffset>
            </wp:positionV>
            <wp:extent cx="5566410" cy="3646170"/>
            <wp:effectExtent l="19050" t="0" r="0" b="0"/>
            <wp:wrapTight wrapText="bothSides">
              <wp:wrapPolygon edited="0">
                <wp:start x="-74" y="0"/>
                <wp:lineTo x="-74" y="21442"/>
                <wp:lineTo x="21585" y="21442"/>
                <wp:lineTo x="21585" y="0"/>
                <wp:lineTo x="-74" y="0"/>
              </wp:wrapPolygon>
            </wp:wrapTight>
            <wp:docPr id="1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l="1323" t="1149" r="1460" b="1834"/>
                    <a:stretch>
                      <a:fillRect/>
                    </a:stretch>
                  </pic:blipFill>
                  <pic:spPr>
                    <a:xfrm>
                      <a:off x="0" y="0"/>
                      <a:ext cx="5566410" cy="3646170"/>
                    </a:xfrm>
                    <a:prstGeom prst="rect">
                      <a:avLst/>
                    </a:prstGeom>
                  </pic:spPr>
                </pic:pic>
              </a:graphicData>
            </a:graphic>
          </wp:anchor>
        </w:drawing>
      </w:r>
    </w:p>
    <w:p w:rsidR="00AE48BE" w:rsidRPr="001D53EA" w:rsidRDefault="00AE48BE" w:rsidP="001D53EA">
      <w:pPr>
        <w:pStyle w:val="Caption"/>
        <w:ind w:left="142"/>
      </w:pPr>
      <w:bookmarkStart w:id="25" w:name="_Toc334535789"/>
      <w:r w:rsidRPr="00077AEC">
        <w:rPr>
          <w:rFonts w:asciiTheme="minorHAnsi" w:hAnsiTheme="minorHAnsi" w:cstheme="minorHAnsi"/>
          <w:sz w:val="20"/>
          <w:szCs w:val="20"/>
        </w:rPr>
        <w:t xml:space="preserve">Figure </w:t>
      </w:r>
      <w:r w:rsidR="00112F59" w:rsidRPr="00077AEC">
        <w:rPr>
          <w:rFonts w:asciiTheme="minorHAnsi" w:hAnsiTheme="minorHAnsi" w:cstheme="minorHAnsi"/>
          <w:sz w:val="20"/>
          <w:szCs w:val="20"/>
        </w:rPr>
        <w:fldChar w:fldCharType="begin"/>
      </w:r>
      <w:r w:rsidRPr="00077AEC">
        <w:rPr>
          <w:rFonts w:asciiTheme="minorHAnsi" w:hAnsiTheme="minorHAnsi" w:cstheme="minorHAnsi"/>
          <w:sz w:val="20"/>
          <w:szCs w:val="20"/>
        </w:rPr>
        <w:instrText xml:space="preserve"> SEQ Figure \* ARABIC </w:instrText>
      </w:r>
      <w:r w:rsidR="00112F59" w:rsidRPr="00077AEC">
        <w:rPr>
          <w:rFonts w:asciiTheme="minorHAnsi" w:hAnsiTheme="minorHAnsi" w:cstheme="minorHAnsi"/>
          <w:sz w:val="20"/>
          <w:szCs w:val="20"/>
        </w:rPr>
        <w:fldChar w:fldCharType="separate"/>
      </w:r>
      <w:r w:rsidR="00467138">
        <w:rPr>
          <w:rFonts w:asciiTheme="minorHAnsi" w:hAnsiTheme="minorHAnsi" w:cstheme="minorHAnsi"/>
          <w:noProof/>
          <w:sz w:val="20"/>
          <w:szCs w:val="20"/>
        </w:rPr>
        <w:t>2</w:t>
      </w:r>
      <w:r w:rsidR="00112F59" w:rsidRPr="00077AEC">
        <w:rPr>
          <w:rFonts w:asciiTheme="minorHAnsi" w:hAnsiTheme="minorHAnsi" w:cstheme="minorHAnsi"/>
          <w:sz w:val="20"/>
          <w:szCs w:val="20"/>
        </w:rPr>
        <w:fldChar w:fldCharType="end"/>
      </w:r>
      <w:bookmarkEnd w:id="23"/>
      <w:r w:rsidRPr="00077AEC">
        <w:rPr>
          <w:rFonts w:asciiTheme="minorHAnsi" w:hAnsiTheme="minorHAnsi" w:cstheme="minorHAnsi"/>
          <w:sz w:val="20"/>
          <w:szCs w:val="20"/>
        </w:rPr>
        <w:t xml:space="preserve"> Prevalence of wasting, stunting and</w:t>
      </w:r>
      <w:r w:rsidR="004D6EE5" w:rsidRPr="00077AEC">
        <w:rPr>
          <w:rFonts w:asciiTheme="minorHAnsi" w:hAnsiTheme="minorHAnsi" w:cstheme="minorHAnsi"/>
          <w:sz w:val="20"/>
          <w:szCs w:val="20"/>
        </w:rPr>
        <w:t xml:space="preserve"> underweight in children </w:t>
      </w:r>
      <w:r w:rsidR="00591766">
        <w:rPr>
          <w:rFonts w:asciiTheme="minorHAnsi" w:hAnsiTheme="minorHAnsi" w:cstheme="minorHAnsi"/>
          <w:sz w:val="20"/>
          <w:szCs w:val="20"/>
        </w:rPr>
        <w:t xml:space="preserve">(0 – </w:t>
      </w:r>
      <w:r w:rsidR="00C35CFF">
        <w:rPr>
          <w:rFonts w:asciiTheme="minorHAnsi" w:hAnsiTheme="minorHAnsi" w:cstheme="minorHAnsi"/>
          <w:sz w:val="20"/>
          <w:szCs w:val="20"/>
        </w:rPr>
        <w:t>59 months)</w:t>
      </w:r>
      <w:r w:rsidR="004D6EE5" w:rsidRPr="00077AEC">
        <w:rPr>
          <w:rFonts w:asciiTheme="minorHAnsi" w:hAnsiTheme="minorHAnsi" w:cstheme="minorHAnsi"/>
          <w:sz w:val="20"/>
          <w:szCs w:val="20"/>
        </w:rPr>
        <w:t>.</w:t>
      </w:r>
      <w:bookmarkEnd w:id="25"/>
      <w:r w:rsidR="004D6EE5" w:rsidRPr="00077AEC">
        <w:rPr>
          <w:rFonts w:asciiTheme="minorHAnsi" w:hAnsiTheme="minorHAnsi" w:cstheme="minorHAnsi"/>
          <w:sz w:val="20"/>
          <w:szCs w:val="20"/>
        </w:rPr>
        <w:t xml:space="preserve"> </w:t>
      </w:r>
      <w:r w:rsidR="00910181">
        <w:rPr>
          <w:rFonts w:asciiTheme="minorHAnsi" w:hAnsiTheme="minorHAnsi" w:cstheme="minorHAnsi"/>
          <w:sz w:val="20"/>
          <w:szCs w:val="20"/>
        </w:rPr>
        <w:br/>
      </w:r>
      <w:r w:rsidR="004D6EE5" w:rsidRPr="001D53EA">
        <w:rPr>
          <w:b w:val="0"/>
          <w:color w:val="auto"/>
        </w:rPr>
        <w:t>Source: National DHS</w:t>
      </w:r>
      <w:r w:rsidRPr="001D53EA">
        <w:rPr>
          <w:b w:val="0"/>
          <w:color w:val="auto"/>
        </w:rPr>
        <w:t xml:space="preserve"> (see Annex 1)</w:t>
      </w:r>
      <w:bookmarkEnd w:id="24"/>
    </w:p>
    <w:p w:rsidR="003C158F" w:rsidRPr="00DE31B3" w:rsidRDefault="003C158F">
      <w:pPr>
        <w:rPr>
          <w:rFonts w:cstheme="minorHAnsi"/>
          <w:highlight w:val="yellow"/>
        </w:rPr>
      </w:pPr>
    </w:p>
    <w:p w:rsidR="00567CAB" w:rsidRPr="00DE31B3" w:rsidRDefault="00567CAB" w:rsidP="00567CAB">
      <w:pPr>
        <w:rPr>
          <w:rFonts w:cstheme="minorHAnsi"/>
          <w:highlight w:val="yellow"/>
        </w:rPr>
      </w:pPr>
    </w:p>
    <w:p w:rsidR="00467138" w:rsidRDefault="00467138">
      <w:pPr>
        <w:rPr>
          <w:rFonts w:ascii="Calibri" w:eastAsia="Calibri" w:hAnsi="Calibri" w:cs="Times New Roman"/>
          <w:b/>
          <w:bCs/>
          <w:color w:val="4F81BD"/>
          <w:sz w:val="20"/>
          <w:szCs w:val="20"/>
        </w:rPr>
      </w:pPr>
      <w:bookmarkStart w:id="26" w:name="_Ref333586381"/>
      <w:r>
        <w:rPr>
          <w:sz w:val="20"/>
          <w:szCs w:val="20"/>
        </w:rPr>
        <w:br w:type="page"/>
      </w:r>
    </w:p>
    <w:bookmarkEnd w:id="26"/>
    <w:p w:rsidR="00467138" w:rsidRPr="00467138" w:rsidRDefault="00467138" w:rsidP="00467138">
      <w:pPr>
        <w:rPr>
          <w:highlight w:val="yellow"/>
        </w:rPr>
      </w:pPr>
    </w:p>
    <w:p w:rsidR="00567CAB" w:rsidRPr="00DE31B3" w:rsidRDefault="00112F59" w:rsidP="00567CAB">
      <w:pPr>
        <w:rPr>
          <w:rFonts w:cstheme="minorHAnsi"/>
          <w:highlight w:val="yellow"/>
        </w:rPr>
      </w:pPr>
      <w:r w:rsidRPr="00112F59">
        <w:rPr>
          <w:noProof/>
          <w:sz w:val="20"/>
          <w:szCs w:val="20"/>
          <w:lang w:val="en-US" w:eastAsia="zh-TW"/>
        </w:rPr>
        <w:pict>
          <v:shapetype id="_x0000_t202" coordsize="21600,21600" o:spt="202" path="m,l,21600r21600,l21600,xe">
            <v:stroke joinstyle="miter"/>
            <v:path gradientshapeok="t" o:connecttype="rect"/>
          </v:shapetype>
          <v:shape id="_x0000_s1026" type="#_x0000_t202" style="position:absolute;margin-left:288.45pt;margin-top:499.7pt;width:212.1pt;height:150.5pt;z-index:251660288;mso-height-percent:200;mso-height-percent:200;mso-width-relative:margin;mso-height-relative:margin" stroked="f">
            <v:textbox style="mso-next-textbox:#_x0000_s1026;mso-fit-shape-to-text:t">
              <w:txbxContent>
                <w:p w:rsidR="00B2651C" w:rsidRDefault="00B2651C"/>
                <w:tbl>
                  <w:tblPr>
                    <w:tblW w:w="4128" w:type="dxa"/>
                    <w:tblInd w:w="9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360"/>
                    <w:gridCol w:w="2768"/>
                  </w:tblGrid>
                  <w:tr w:rsidR="00B2651C" w:rsidRPr="00FA75C5" w:rsidTr="00920208">
                    <w:trPr>
                      <w:trHeight w:val="315"/>
                    </w:trPr>
                    <w:tc>
                      <w:tcPr>
                        <w:tcW w:w="1360" w:type="dxa"/>
                        <w:shd w:val="clear" w:color="auto" w:fill="auto"/>
                        <w:noWrap/>
                        <w:vAlign w:val="bottom"/>
                        <w:hideMark/>
                      </w:tcPr>
                      <w:p w:rsidR="00B2651C" w:rsidRPr="00FA75C5" w:rsidRDefault="00B2651C" w:rsidP="00FA75C5">
                        <w:pPr>
                          <w:spacing w:after="0" w:line="240" w:lineRule="auto"/>
                          <w:rPr>
                            <w:rFonts w:ascii="Calibri" w:eastAsia="Times New Roman" w:hAnsi="Calibri" w:cs="Calibri"/>
                            <w:b/>
                            <w:bCs/>
                            <w:color w:val="000000"/>
                            <w:sz w:val="20"/>
                            <w:szCs w:val="20"/>
                            <w:lang w:eastAsia="en-AU"/>
                          </w:rPr>
                        </w:pPr>
                        <w:r w:rsidRPr="00FA75C5">
                          <w:rPr>
                            <w:rFonts w:ascii="Calibri" w:eastAsia="Times New Roman" w:hAnsi="Calibri" w:cstheme="minorHAnsi"/>
                            <w:b/>
                            <w:bCs/>
                            <w:color w:val="000000"/>
                            <w:sz w:val="20"/>
                            <w:szCs w:val="20"/>
                            <w:lang w:eastAsia="en-AU"/>
                          </w:rPr>
                          <w:t>Legend</w:t>
                        </w:r>
                      </w:p>
                    </w:tc>
                    <w:tc>
                      <w:tcPr>
                        <w:tcW w:w="2768" w:type="dxa"/>
                        <w:shd w:val="clear" w:color="auto" w:fill="auto"/>
                        <w:noWrap/>
                        <w:vAlign w:val="bottom"/>
                        <w:hideMark/>
                      </w:tcPr>
                      <w:p w:rsidR="00B2651C" w:rsidRPr="00FA75C5" w:rsidRDefault="00B2651C" w:rsidP="00FA75C5">
                        <w:pPr>
                          <w:spacing w:after="0" w:line="240" w:lineRule="auto"/>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 </w:t>
                        </w:r>
                        <w:r w:rsidRPr="00FA75C5">
                          <w:rPr>
                            <w:rFonts w:ascii="Calibri" w:eastAsia="Times New Roman" w:hAnsi="Calibri" w:cstheme="minorHAnsi"/>
                            <w:b/>
                            <w:color w:val="000000"/>
                            <w:sz w:val="20"/>
                            <w:szCs w:val="20"/>
                            <w:lang w:eastAsia="en-AU"/>
                          </w:rPr>
                          <w:t>% Population &lt;-2</w:t>
                        </w:r>
                        <w:r>
                          <w:rPr>
                            <w:rFonts w:ascii="Calibri" w:eastAsia="Times New Roman" w:hAnsi="Calibri" w:cstheme="minorHAnsi"/>
                            <w:b/>
                            <w:color w:val="000000"/>
                            <w:sz w:val="20"/>
                            <w:szCs w:val="20"/>
                            <w:lang w:eastAsia="en-AU"/>
                          </w:rPr>
                          <w:t xml:space="preserve"> Z-scores</w:t>
                        </w:r>
                      </w:p>
                    </w:tc>
                  </w:tr>
                  <w:tr w:rsidR="00B2651C" w:rsidRPr="00FA75C5" w:rsidTr="00920208">
                    <w:trPr>
                      <w:trHeight w:val="315"/>
                    </w:trPr>
                    <w:tc>
                      <w:tcPr>
                        <w:tcW w:w="1360" w:type="dxa"/>
                        <w:shd w:val="clear" w:color="auto" w:fill="auto"/>
                        <w:noWrap/>
                        <w:vAlign w:val="bottom"/>
                        <w:hideMark/>
                      </w:tcPr>
                      <w:p w:rsidR="00B2651C" w:rsidRPr="00FA75C5" w:rsidRDefault="00B2651C" w:rsidP="00FA75C5">
                        <w:pPr>
                          <w:spacing w:after="0" w:line="240" w:lineRule="auto"/>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Low</w:t>
                        </w:r>
                      </w:p>
                    </w:tc>
                    <w:tc>
                      <w:tcPr>
                        <w:tcW w:w="2768" w:type="dxa"/>
                        <w:shd w:val="clear" w:color="000000" w:fill="D1FF73"/>
                        <w:noWrap/>
                        <w:vAlign w:val="bottom"/>
                        <w:hideMark/>
                      </w:tcPr>
                      <w:p w:rsidR="00B2651C" w:rsidRPr="00FA75C5" w:rsidRDefault="00B2651C" w:rsidP="00FA75C5">
                        <w:pPr>
                          <w:spacing w:after="0" w:line="240" w:lineRule="auto"/>
                          <w:jc w:val="center"/>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&lt;10</w:t>
                        </w:r>
                      </w:p>
                    </w:tc>
                  </w:tr>
                  <w:tr w:rsidR="00B2651C" w:rsidRPr="00FA75C5" w:rsidTr="00920208">
                    <w:trPr>
                      <w:trHeight w:val="315"/>
                    </w:trPr>
                    <w:tc>
                      <w:tcPr>
                        <w:tcW w:w="1360" w:type="dxa"/>
                        <w:shd w:val="clear" w:color="auto" w:fill="auto"/>
                        <w:noWrap/>
                        <w:vAlign w:val="bottom"/>
                        <w:hideMark/>
                      </w:tcPr>
                      <w:p w:rsidR="00B2651C" w:rsidRPr="00FA75C5" w:rsidRDefault="00B2651C" w:rsidP="00FA75C5">
                        <w:pPr>
                          <w:spacing w:after="0" w:line="240" w:lineRule="auto"/>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Medium</w:t>
                        </w:r>
                      </w:p>
                    </w:tc>
                    <w:tc>
                      <w:tcPr>
                        <w:tcW w:w="2768" w:type="dxa"/>
                        <w:shd w:val="clear" w:color="000000" w:fill="FFFF0F"/>
                        <w:noWrap/>
                        <w:vAlign w:val="bottom"/>
                        <w:hideMark/>
                      </w:tcPr>
                      <w:p w:rsidR="00B2651C" w:rsidRPr="00FA75C5" w:rsidRDefault="00B2651C" w:rsidP="00FA75C5">
                        <w:pPr>
                          <w:spacing w:after="0" w:line="240" w:lineRule="auto"/>
                          <w:jc w:val="center"/>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10 to 19</w:t>
                        </w:r>
                      </w:p>
                    </w:tc>
                  </w:tr>
                  <w:tr w:rsidR="00B2651C" w:rsidRPr="00FA75C5" w:rsidTr="00920208">
                    <w:trPr>
                      <w:trHeight w:val="315"/>
                    </w:trPr>
                    <w:tc>
                      <w:tcPr>
                        <w:tcW w:w="1360" w:type="dxa"/>
                        <w:shd w:val="clear" w:color="auto" w:fill="auto"/>
                        <w:noWrap/>
                        <w:vAlign w:val="bottom"/>
                        <w:hideMark/>
                      </w:tcPr>
                      <w:p w:rsidR="00B2651C" w:rsidRPr="00FA75C5" w:rsidRDefault="00B2651C" w:rsidP="00FA75C5">
                        <w:pPr>
                          <w:spacing w:after="0" w:line="240" w:lineRule="auto"/>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High</w:t>
                        </w:r>
                      </w:p>
                    </w:tc>
                    <w:tc>
                      <w:tcPr>
                        <w:tcW w:w="2768" w:type="dxa"/>
                        <w:shd w:val="clear" w:color="000000" w:fill="FFD37F"/>
                        <w:noWrap/>
                        <w:vAlign w:val="bottom"/>
                        <w:hideMark/>
                      </w:tcPr>
                      <w:p w:rsidR="00B2651C" w:rsidRPr="00FA75C5" w:rsidRDefault="00B2651C" w:rsidP="00FA75C5">
                        <w:pPr>
                          <w:spacing w:after="0" w:line="240" w:lineRule="auto"/>
                          <w:jc w:val="center"/>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20-29</w:t>
                        </w:r>
                      </w:p>
                    </w:tc>
                  </w:tr>
                  <w:tr w:rsidR="00B2651C" w:rsidRPr="00FA75C5" w:rsidTr="00920208">
                    <w:trPr>
                      <w:trHeight w:val="315"/>
                    </w:trPr>
                    <w:tc>
                      <w:tcPr>
                        <w:tcW w:w="1360" w:type="dxa"/>
                        <w:shd w:val="clear" w:color="auto" w:fill="auto"/>
                        <w:noWrap/>
                        <w:vAlign w:val="bottom"/>
                        <w:hideMark/>
                      </w:tcPr>
                      <w:p w:rsidR="00B2651C" w:rsidRPr="00FA75C5" w:rsidRDefault="00B2651C" w:rsidP="00FA75C5">
                        <w:pPr>
                          <w:spacing w:after="0" w:line="240" w:lineRule="auto"/>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Very high</w:t>
                        </w:r>
                      </w:p>
                    </w:tc>
                    <w:tc>
                      <w:tcPr>
                        <w:tcW w:w="2768" w:type="dxa"/>
                        <w:shd w:val="clear" w:color="000000" w:fill="FF0000"/>
                        <w:noWrap/>
                        <w:vAlign w:val="bottom"/>
                        <w:hideMark/>
                      </w:tcPr>
                      <w:p w:rsidR="00B2651C" w:rsidRPr="00FA75C5" w:rsidRDefault="00B2651C" w:rsidP="00FA75C5">
                        <w:pPr>
                          <w:spacing w:after="0" w:line="240" w:lineRule="auto"/>
                          <w:jc w:val="center"/>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≥30</w:t>
                        </w:r>
                      </w:p>
                    </w:tc>
                  </w:tr>
                </w:tbl>
                <w:p w:rsidR="00B2651C" w:rsidRDefault="00B2651C"/>
              </w:txbxContent>
            </v:textbox>
          </v:shape>
        </w:pict>
      </w:r>
      <w:r w:rsidR="00886BDA">
        <w:rPr>
          <w:rFonts w:cstheme="minorHAnsi"/>
          <w:noProof/>
          <w:lang w:eastAsia="en-AU"/>
        </w:rPr>
        <w:drawing>
          <wp:inline distT="0" distB="0" distL="0" distR="0">
            <wp:extent cx="7197106" cy="8106770"/>
            <wp:effectExtent l="19050" t="0" r="3794" b="0"/>
            <wp:docPr id="4" name="Picture 1" descr="C:\Users\anderson-smith\AppData\Local\Microsoft\Windows\Temporary Internet Files\Content.Outlook\OHORAJ1H\map_1_chilren_underweight_2sd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erson-smith\AppData\Local\Microsoft\Windows\Temporary Internet Files\Content.Outlook\OHORAJ1H\map_1_chilren_underweight_2sd_c.jpg"/>
                    <pic:cNvPicPr>
                      <a:picLocks noChangeAspect="1" noChangeArrowheads="1"/>
                    </pic:cNvPicPr>
                  </pic:nvPicPr>
                  <pic:blipFill>
                    <a:blip r:embed="rId13" cstate="print"/>
                    <a:srcRect/>
                    <a:stretch>
                      <a:fillRect/>
                    </a:stretch>
                  </pic:blipFill>
                  <pic:spPr bwMode="auto">
                    <a:xfrm>
                      <a:off x="0" y="0"/>
                      <a:ext cx="7197710" cy="8107451"/>
                    </a:xfrm>
                    <a:prstGeom prst="rect">
                      <a:avLst/>
                    </a:prstGeom>
                    <a:noFill/>
                    <a:ln w="9525">
                      <a:noFill/>
                      <a:miter lim="800000"/>
                      <a:headEnd/>
                      <a:tailEnd/>
                    </a:ln>
                  </pic:spPr>
                </pic:pic>
              </a:graphicData>
            </a:graphic>
          </wp:inline>
        </w:drawing>
      </w:r>
    </w:p>
    <w:p w:rsidR="00920208" w:rsidRDefault="00920208" w:rsidP="00920208">
      <w:pPr>
        <w:pStyle w:val="Caption"/>
        <w:rPr>
          <w:sz w:val="20"/>
          <w:szCs w:val="20"/>
        </w:rPr>
      </w:pPr>
      <w:bookmarkStart w:id="27" w:name="_Toc334535780"/>
      <w:bookmarkStart w:id="28" w:name="_Ref333586383"/>
      <w:r w:rsidRPr="00695F77">
        <w:rPr>
          <w:sz w:val="20"/>
          <w:szCs w:val="20"/>
        </w:rPr>
        <w:t xml:space="preserve">Map </w:t>
      </w:r>
      <w:r w:rsidR="00112F59" w:rsidRPr="00695F77">
        <w:rPr>
          <w:sz w:val="20"/>
          <w:szCs w:val="20"/>
        </w:rPr>
        <w:fldChar w:fldCharType="begin"/>
      </w:r>
      <w:r w:rsidRPr="00695F77">
        <w:rPr>
          <w:sz w:val="20"/>
          <w:szCs w:val="20"/>
        </w:rPr>
        <w:instrText xml:space="preserve"> SEQ Map \* ARABIC </w:instrText>
      </w:r>
      <w:r w:rsidR="00112F59" w:rsidRPr="00695F77">
        <w:rPr>
          <w:sz w:val="20"/>
          <w:szCs w:val="20"/>
        </w:rPr>
        <w:fldChar w:fldCharType="separate"/>
      </w:r>
      <w:r>
        <w:rPr>
          <w:noProof/>
          <w:sz w:val="20"/>
          <w:szCs w:val="20"/>
        </w:rPr>
        <w:t>1</w:t>
      </w:r>
      <w:r w:rsidR="00112F59" w:rsidRPr="00695F77">
        <w:rPr>
          <w:noProof/>
          <w:sz w:val="20"/>
          <w:szCs w:val="20"/>
        </w:rPr>
        <w:fldChar w:fldCharType="end"/>
      </w:r>
      <w:r w:rsidRPr="00695F77">
        <w:rPr>
          <w:sz w:val="20"/>
          <w:szCs w:val="20"/>
        </w:rPr>
        <w:t xml:space="preserve"> Distribution of underweight amongst focus countries at the district scale</w:t>
      </w:r>
      <w:bookmarkEnd w:id="27"/>
    </w:p>
    <w:bookmarkEnd w:id="28"/>
    <w:p w:rsidR="00567CAB" w:rsidRPr="00DE31B3" w:rsidRDefault="00112F59" w:rsidP="00567CAB">
      <w:pPr>
        <w:rPr>
          <w:rFonts w:cstheme="minorHAnsi"/>
        </w:rPr>
      </w:pPr>
      <w:r w:rsidRPr="00112F59">
        <w:rPr>
          <w:noProof/>
          <w:lang w:val="en-US" w:eastAsia="zh-TW"/>
        </w:rPr>
        <w:lastRenderedPageBreak/>
        <w:pict>
          <v:shape id="_x0000_s1027" type="#_x0000_t202" style="position:absolute;margin-left:296.25pt;margin-top:460.05pt;width:206pt;height:150.5pt;z-index:251662336;mso-height-percent:200;mso-height-percent:200;mso-width-relative:margin;mso-height-relative:margin" stroked="f">
            <v:textbox style="mso-next-textbox:#_x0000_s1027;mso-fit-shape-to-text:t">
              <w:txbxContent>
                <w:p w:rsidR="00B2651C" w:rsidRDefault="00B2651C"/>
                <w:tbl>
                  <w:tblPr>
                    <w:tblW w:w="3845" w:type="dxa"/>
                    <w:tblInd w:w="9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151"/>
                    <w:gridCol w:w="2694"/>
                  </w:tblGrid>
                  <w:tr w:rsidR="00B2651C" w:rsidRPr="00FA75C5" w:rsidTr="00920208">
                    <w:trPr>
                      <w:trHeight w:val="315"/>
                    </w:trPr>
                    <w:tc>
                      <w:tcPr>
                        <w:tcW w:w="1151" w:type="dxa"/>
                        <w:shd w:val="clear" w:color="auto" w:fill="auto"/>
                        <w:noWrap/>
                        <w:vAlign w:val="bottom"/>
                        <w:hideMark/>
                      </w:tcPr>
                      <w:p w:rsidR="00B2651C" w:rsidRPr="00FA75C5" w:rsidRDefault="00B2651C" w:rsidP="00FA75C5">
                        <w:pPr>
                          <w:spacing w:after="0" w:line="240" w:lineRule="auto"/>
                          <w:rPr>
                            <w:rFonts w:ascii="Calibri" w:eastAsia="Times New Roman" w:hAnsi="Calibri" w:cs="Calibri"/>
                            <w:b/>
                            <w:bCs/>
                            <w:color w:val="000000"/>
                            <w:sz w:val="20"/>
                            <w:szCs w:val="20"/>
                            <w:lang w:eastAsia="en-AU"/>
                          </w:rPr>
                        </w:pPr>
                        <w:r w:rsidRPr="00FA75C5">
                          <w:rPr>
                            <w:rFonts w:ascii="Calibri" w:eastAsia="Times New Roman" w:hAnsi="Calibri" w:cstheme="minorHAnsi"/>
                            <w:b/>
                            <w:bCs/>
                            <w:color w:val="000000"/>
                            <w:sz w:val="20"/>
                            <w:szCs w:val="20"/>
                            <w:lang w:eastAsia="en-AU"/>
                          </w:rPr>
                          <w:t>Legend</w:t>
                        </w:r>
                      </w:p>
                    </w:tc>
                    <w:tc>
                      <w:tcPr>
                        <w:tcW w:w="2694" w:type="dxa"/>
                        <w:shd w:val="clear" w:color="auto" w:fill="auto"/>
                        <w:noWrap/>
                        <w:vAlign w:val="bottom"/>
                        <w:hideMark/>
                      </w:tcPr>
                      <w:p w:rsidR="00B2651C" w:rsidRPr="00FA75C5" w:rsidRDefault="00B2651C" w:rsidP="00FA75C5">
                        <w:pPr>
                          <w:spacing w:after="0" w:line="240" w:lineRule="auto"/>
                          <w:rPr>
                            <w:rFonts w:ascii="Calibri" w:eastAsia="Times New Roman" w:hAnsi="Calibri" w:cs="Calibri"/>
                            <w:b/>
                            <w:color w:val="000000"/>
                            <w:sz w:val="20"/>
                            <w:szCs w:val="20"/>
                            <w:lang w:eastAsia="en-AU"/>
                          </w:rPr>
                        </w:pPr>
                        <w:r w:rsidRPr="00FA75C5">
                          <w:rPr>
                            <w:rFonts w:ascii="Calibri" w:eastAsia="Times New Roman" w:hAnsi="Calibri" w:cstheme="minorHAnsi"/>
                            <w:color w:val="000000"/>
                            <w:sz w:val="20"/>
                            <w:szCs w:val="20"/>
                            <w:lang w:eastAsia="en-AU"/>
                          </w:rPr>
                          <w:t> </w:t>
                        </w:r>
                        <w:r w:rsidRPr="00FA75C5">
                          <w:rPr>
                            <w:rFonts w:ascii="Calibri" w:eastAsia="Times New Roman" w:hAnsi="Calibri" w:cstheme="minorHAnsi"/>
                            <w:b/>
                            <w:color w:val="000000"/>
                            <w:sz w:val="20"/>
                            <w:szCs w:val="20"/>
                            <w:lang w:eastAsia="en-AU"/>
                          </w:rPr>
                          <w:t>% Population &lt;-2</w:t>
                        </w:r>
                        <w:r>
                          <w:rPr>
                            <w:rFonts w:ascii="Calibri" w:eastAsia="Times New Roman" w:hAnsi="Calibri" w:cstheme="minorHAnsi"/>
                            <w:b/>
                            <w:color w:val="000000"/>
                            <w:sz w:val="20"/>
                            <w:szCs w:val="20"/>
                            <w:lang w:eastAsia="en-AU"/>
                          </w:rPr>
                          <w:t xml:space="preserve"> Z-scores</w:t>
                        </w:r>
                      </w:p>
                    </w:tc>
                  </w:tr>
                  <w:tr w:rsidR="00B2651C" w:rsidRPr="00FA75C5" w:rsidTr="00920208">
                    <w:trPr>
                      <w:trHeight w:val="315"/>
                    </w:trPr>
                    <w:tc>
                      <w:tcPr>
                        <w:tcW w:w="1151" w:type="dxa"/>
                        <w:shd w:val="clear" w:color="auto" w:fill="auto"/>
                        <w:noWrap/>
                        <w:vAlign w:val="bottom"/>
                        <w:hideMark/>
                      </w:tcPr>
                      <w:p w:rsidR="00B2651C" w:rsidRPr="00FA75C5" w:rsidRDefault="00B2651C" w:rsidP="00FA75C5">
                        <w:pPr>
                          <w:spacing w:after="0" w:line="240" w:lineRule="auto"/>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Low</w:t>
                        </w:r>
                      </w:p>
                    </w:tc>
                    <w:tc>
                      <w:tcPr>
                        <w:tcW w:w="2694" w:type="dxa"/>
                        <w:shd w:val="clear" w:color="000000" w:fill="D1FF73"/>
                        <w:noWrap/>
                        <w:vAlign w:val="bottom"/>
                        <w:hideMark/>
                      </w:tcPr>
                      <w:p w:rsidR="00B2651C" w:rsidRPr="00FA75C5" w:rsidRDefault="00B2651C" w:rsidP="00FA75C5">
                        <w:pPr>
                          <w:spacing w:after="0" w:line="240" w:lineRule="auto"/>
                          <w:jc w:val="center"/>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&lt;5</w:t>
                        </w:r>
                      </w:p>
                    </w:tc>
                  </w:tr>
                  <w:tr w:rsidR="00B2651C" w:rsidRPr="00FA75C5" w:rsidTr="00920208">
                    <w:trPr>
                      <w:trHeight w:val="315"/>
                    </w:trPr>
                    <w:tc>
                      <w:tcPr>
                        <w:tcW w:w="1151" w:type="dxa"/>
                        <w:shd w:val="clear" w:color="auto" w:fill="auto"/>
                        <w:noWrap/>
                        <w:vAlign w:val="bottom"/>
                        <w:hideMark/>
                      </w:tcPr>
                      <w:p w:rsidR="00B2651C" w:rsidRPr="00FA75C5" w:rsidRDefault="00B2651C" w:rsidP="00FA75C5">
                        <w:pPr>
                          <w:spacing w:after="0" w:line="240" w:lineRule="auto"/>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Medium</w:t>
                        </w:r>
                      </w:p>
                    </w:tc>
                    <w:tc>
                      <w:tcPr>
                        <w:tcW w:w="2694" w:type="dxa"/>
                        <w:shd w:val="clear" w:color="000000" w:fill="FFFF0F"/>
                        <w:noWrap/>
                        <w:vAlign w:val="bottom"/>
                        <w:hideMark/>
                      </w:tcPr>
                      <w:p w:rsidR="00B2651C" w:rsidRPr="00FA75C5" w:rsidRDefault="00B2651C" w:rsidP="00FA75C5">
                        <w:pPr>
                          <w:spacing w:after="0" w:line="240" w:lineRule="auto"/>
                          <w:jc w:val="center"/>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5 to 9</w:t>
                        </w:r>
                      </w:p>
                    </w:tc>
                  </w:tr>
                  <w:tr w:rsidR="00B2651C" w:rsidRPr="00FA75C5" w:rsidTr="00920208">
                    <w:trPr>
                      <w:trHeight w:val="315"/>
                    </w:trPr>
                    <w:tc>
                      <w:tcPr>
                        <w:tcW w:w="1151" w:type="dxa"/>
                        <w:shd w:val="clear" w:color="auto" w:fill="auto"/>
                        <w:noWrap/>
                        <w:vAlign w:val="bottom"/>
                        <w:hideMark/>
                      </w:tcPr>
                      <w:p w:rsidR="00B2651C" w:rsidRPr="00FA75C5" w:rsidRDefault="00B2651C" w:rsidP="00FA75C5">
                        <w:pPr>
                          <w:spacing w:after="0" w:line="240" w:lineRule="auto"/>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High</w:t>
                        </w:r>
                      </w:p>
                    </w:tc>
                    <w:tc>
                      <w:tcPr>
                        <w:tcW w:w="2694" w:type="dxa"/>
                        <w:shd w:val="clear" w:color="000000" w:fill="FFD37F"/>
                        <w:noWrap/>
                        <w:vAlign w:val="bottom"/>
                        <w:hideMark/>
                      </w:tcPr>
                      <w:p w:rsidR="00B2651C" w:rsidRPr="00FA75C5" w:rsidRDefault="00B2651C" w:rsidP="00FA75C5">
                        <w:pPr>
                          <w:spacing w:after="0" w:line="240" w:lineRule="auto"/>
                          <w:jc w:val="center"/>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10 to 14</w:t>
                        </w:r>
                      </w:p>
                    </w:tc>
                  </w:tr>
                  <w:tr w:rsidR="00B2651C" w:rsidRPr="00FA75C5" w:rsidTr="00920208">
                    <w:trPr>
                      <w:trHeight w:val="315"/>
                    </w:trPr>
                    <w:tc>
                      <w:tcPr>
                        <w:tcW w:w="1151" w:type="dxa"/>
                        <w:shd w:val="clear" w:color="auto" w:fill="auto"/>
                        <w:noWrap/>
                        <w:vAlign w:val="bottom"/>
                        <w:hideMark/>
                      </w:tcPr>
                      <w:p w:rsidR="00B2651C" w:rsidRPr="00FA75C5" w:rsidRDefault="00B2651C" w:rsidP="00FA75C5">
                        <w:pPr>
                          <w:spacing w:after="0" w:line="240" w:lineRule="auto"/>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Very high</w:t>
                        </w:r>
                      </w:p>
                    </w:tc>
                    <w:tc>
                      <w:tcPr>
                        <w:tcW w:w="2694" w:type="dxa"/>
                        <w:shd w:val="clear" w:color="000000" w:fill="FF0000"/>
                        <w:noWrap/>
                        <w:vAlign w:val="bottom"/>
                        <w:hideMark/>
                      </w:tcPr>
                      <w:p w:rsidR="00B2651C" w:rsidRPr="00FA75C5" w:rsidRDefault="00B2651C" w:rsidP="00FA75C5">
                        <w:pPr>
                          <w:spacing w:after="0" w:line="240" w:lineRule="auto"/>
                          <w:jc w:val="center"/>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≥15</w:t>
                        </w:r>
                      </w:p>
                    </w:tc>
                  </w:tr>
                </w:tbl>
                <w:p w:rsidR="00B2651C" w:rsidRDefault="00B2651C"/>
              </w:txbxContent>
            </v:textbox>
          </v:shape>
        </w:pict>
      </w:r>
      <w:r w:rsidR="00886BDA">
        <w:rPr>
          <w:rFonts w:cstheme="minorHAnsi"/>
          <w:noProof/>
          <w:lang w:eastAsia="en-AU"/>
        </w:rPr>
        <w:drawing>
          <wp:inline distT="0" distB="0" distL="0" distR="0">
            <wp:extent cx="6773035" cy="7629098"/>
            <wp:effectExtent l="19050" t="0" r="8765" b="0"/>
            <wp:docPr id="5" name="Picture 2" descr="C:\Users\anderson-smith\AppData\Local\Microsoft\Windows\Temporary Internet Files\Content.Outlook\OHORAJ1H\map_2_children_wasting_2sd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erson-smith\AppData\Local\Microsoft\Windows\Temporary Internet Files\Content.Outlook\OHORAJ1H\map_2_children_wasting_2sd_c.jpg"/>
                    <pic:cNvPicPr>
                      <a:picLocks noChangeAspect="1" noChangeArrowheads="1"/>
                    </pic:cNvPicPr>
                  </pic:nvPicPr>
                  <pic:blipFill>
                    <a:blip r:embed="rId14" cstate="print"/>
                    <a:srcRect/>
                    <a:stretch>
                      <a:fillRect/>
                    </a:stretch>
                  </pic:blipFill>
                  <pic:spPr bwMode="auto">
                    <a:xfrm>
                      <a:off x="0" y="0"/>
                      <a:ext cx="6773603" cy="7629738"/>
                    </a:xfrm>
                    <a:prstGeom prst="rect">
                      <a:avLst/>
                    </a:prstGeom>
                    <a:noFill/>
                    <a:ln w="9525">
                      <a:noFill/>
                      <a:miter lim="800000"/>
                      <a:headEnd/>
                      <a:tailEnd/>
                    </a:ln>
                  </pic:spPr>
                </pic:pic>
              </a:graphicData>
            </a:graphic>
          </wp:inline>
        </w:drawing>
      </w:r>
    </w:p>
    <w:p w:rsidR="00920208" w:rsidRDefault="00920208" w:rsidP="00920208">
      <w:pPr>
        <w:rPr>
          <w:rFonts w:ascii="Calibri" w:eastAsia="Calibri" w:hAnsi="Calibri" w:cs="Times New Roman"/>
          <w:b/>
          <w:bCs/>
          <w:color w:val="4F81BD"/>
          <w:sz w:val="20"/>
          <w:szCs w:val="20"/>
        </w:rPr>
      </w:pPr>
      <w:bookmarkStart w:id="29" w:name="_Ref333586385"/>
    </w:p>
    <w:p w:rsidR="00920208" w:rsidRDefault="00920208" w:rsidP="00920208">
      <w:pPr>
        <w:pStyle w:val="Caption"/>
        <w:rPr>
          <w:sz w:val="20"/>
          <w:szCs w:val="20"/>
        </w:rPr>
      </w:pPr>
      <w:bookmarkStart w:id="30" w:name="_Toc334535781"/>
      <w:r w:rsidRPr="00695F77">
        <w:rPr>
          <w:sz w:val="20"/>
          <w:szCs w:val="20"/>
        </w:rPr>
        <w:t xml:space="preserve">Map </w:t>
      </w:r>
      <w:r w:rsidR="00112F59" w:rsidRPr="00695F77">
        <w:rPr>
          <w:sz w:val="20"/>
          <w:szCs w:val="20"/>
        </w:rPr>
        <w:fldChar w:fldCharType="begin"/>
      </w:r>
      <w:r w:rsidRPr="00695F77">
        <w:rPr>
          <w:sz w:val="20"/>
          <w:szCs w:val="20"/>
        </w:rPr>
        <w:instrText xml:space="preserve"> SEQ Map \* ARABIC </w:instrText>
      </w:r>
      <w:r w:rsidR="00112F59" w:rsidRPr="00695F77">
        <w:rPr>
          <w:sz w:val="20"/>
          <w:szCs w:val="20"/>
        </w:rPr>
        <w:fldChar w:fldCharType="separate"/>
      </w:r>
      <w:r>
        <w:rPr>
          <w:noProof/>
          <w:sz w:val="20"/>
          <w:szCs w:val="20"/>
        </w:rPr>
        <w:t>2</w:t>
      </w:r>
      <w:r w:rsidR="00112F59" w:rsidRPr="00695F77">
        <w:rPr>
          <w:noProof/>
          <w:sz w:val="20"/>
          <w:szCs w:val="20"/>
        </w:rPr>
        <w:fldChar w:fldCharType="end"/>
      </w:r>
      <w:r w:rsidRPr="00695F77">
        <w:rPr>
          <w:sz w:val="20"/>
          <w:szCs w:val="20"/>
        </w:rPr>
        <w:t xml:space="preserve"> Distribution of wasting amongst focus countries at the district scale</w:t>
      </w:r>
      <w:bookmarkEnd w:id="30"/>
    </w:p>
    <w:p w:rsidR="00886BDA" w:rsidRDefault="00886BDA">
      <w:pPr>
        <w:rPr>
          <w:rFonts w:ascii="Calibri" w:eastAsia="Calibri" w:hAnsi="Calibri" w:cs="Times New Roman"/>
          <w:b/>
          <w:bCs/>
          <w:color w:val="4F81BD"/>
          <w:sz w:val="20"/>
          <w:szCs w:val="20"/>
        </w:rPr>
      </w:pPr>
      <w:r>
        <w:rPr>
          <w:sz w:val="20"/>
          <w:szCs w:val="20"/>
        </w:rPr>
        <w:br w:type="page"/>
      </w:r>
    </w:p>
    <w:bookmarkEnd w:id="29"/>
    <w:p w:rsidR="00652472" w:rsidRDefault="00112F59" w:rsidP="00652472">
      <w:r w:rsidRPr="00112F59">
        <w:rPr>
          <w:noProof/>
          <w:lang w:val="en-US" w:eastAsia="zh-TW"/>
        </w:rPr>
        <w:lastRenderedPageBreak/>
        <w:pict>
          <v:shape id="_x0000_s1028" type="#_x0000_t202" style="position:absolute;margin-left:275.1pt;margin-top:485.8pt;width:226.3pt;height:142.85pt;z-index:251664384;mso-height-percent:200;mso-height-percent:200;mso-width-relative:margin;mso-height-relative:margin" stroked="f">
            <v:textbox style="mso-next-textbox:#_x0000_s1028;mso-fit-shape-to-text:t">
              <w:txbxContent>
                <w:p w:rsidR="00B2651C" w:rsidRDefault="00B2651C"/>
                <w:tbl>
                  <w:tblPr>
                    <w:tblW w:w="3986" w:type="dxa"/>
                    <w:tblInd w:w="9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360"/>
                    <w:gridCol w:w="2626"/>
                  </w:tblGrid>
                  <w:tr w:rsidR="00B2651C" w:rsidRPr="00FA75C5" w:rsidTr="00920208">
                    <w:trPr>
                      <w:trHeight w:val="315"/>
                    </w:trPr>
                    <w:tc>
                      <w:tcPr>
                        <w:tcW w:w="1360" w:type="dxa"/>
                        <w:shd w:val="clear" w:color="auto" w:fill="auto"/>
                        <w:noWrap/>
                        <w:vAlign w:val="bottom"/>
                        <w:hideMark/>
                      </w:tcPr>
                      <w:p w:rsidR="00B2651C" w:rsidRPr="00FA75C5" w:rsidRDefault="00B2651C" w:rsidP="00FA75C5">
                        <w:pPr>
                          <w:spacing w:after="0" w:line="240" w:lineRule="auto"/>
                          <w:rPr>
                            <w:rFonts w:ascii="Calibri" w:eastAsia="Times New Roman" w:hAnsi="Calibri" w:cs="Calibri"/>
                            <w:b/>
                            <w:bCs/>
                            <w:color w:val="000000"/>
                            <w:sz w:val="20"/>
                            <w:szCs w:val="20"/>
                            <w:lang w:eastAsia="en-AU"/>
                          </w:rPr>
                        </w:pPr>
                        <w:r w:rsidRPr="00FA75C5">
                          <w:rPr>
                            <w:rFonts w:ascii="Calibri" w:eastAsia="Times New Roman" w:hAnsi="Calibri" w:cstheme="minorHAnsi"/>
                            <w:b/>
                            <w:bCs/>
                            <w:color w:val="000000"/>
                            <w:sz w:val="20"/>
                            <w:szCs w:val="20"/>
                            <w:lang w:eastAsia="en-AU"/>
                          </w:rPr>
                          <w:t>Legend</w:t>
                        </w:r>
                      </w:p>
                    </w:tc>
                    <w:tc>
                      <w:tcPr>
                        <w:tcW w:w="2626" w:type="dxa"/>
                        <w:shd w:val="clear" w:color="auto" w:fill="auto"/>
                        <w:noWrap/>
                        <w:vAlign w:val="bottom"/>
                        <w:hideMark/>
                      </w:tcPr>
                      <w:p w:rsidR="00B2651C" w:rsidRPr="00FA75C5" w:rsidRDefault="00B2651C" w:rsidP="00FA75C5">
                        <w:pPr>
                          <w:spacing w:after="0" w:line="240" w:lineRule="auto"/>
                          <w:rPr>
                            <w:rFonts w:ascii="Calibri" w:eastAsia="Times New Roman" w:hAnsi="Calibri" w:cs="Calibri"/>
                            <w:b/>
                            <w:color w:val="000000"/>
                            <w:sz w:val="20"/>
                            <w:szCs w:val="20"/>
                            <w:lang w:eastAsia="en-AU"/>
                          </w:rPr>
                        </w:pPr>
                        <w:r w:rsidRPr="00FA75C5">
                          <w:rPr>
                            <w:rFonts w:ascii="Calibri" w:eastAsia="Times New Roman" w:hAnsi="Calibri" w:cstheme="minorHAnsi"/>
                            <w:b/>
                            <w:color w:val="000000"/>
                            <w:sz w:val="20"/>
                            <w:szCs w:val="20"/>
                            <w:lang w:eastAsia="en-AU"/>
                          </w:rPr>
                          <w:t>% population&lt;-2 Z-scores</w:t>
                        </w:r>
                      </w:p>
                    </w:tc>
                  </w:tr>
                  <w:tr w:rsidR="00B2651C" w:rsidRPr="00FA75C5" w:rsidTr="00920208">
                    <w:trPr>
                      <w:trHeight w:val="315"/>
                    </w:trPr>
                    <w:tc>
                      <w:tcPr>
                        <w:tcW w:w="1360" w:type="dxa"/>
                        <w:shd w:val="clear" w:color="auto" w:fill="auto"/>
                        <w:noWrap/>
                        <w:vAlign w:val="bottom"/>
                        <w:hideMark/>
                      </w:tcPr>
                      <w:p w:rsidR="00B2651C" w:rsidRPr="00FA75C5" w:rsidRDefault="00B2651C" w:rsidP="00FA75C5">
                        <w:pPr>
                          <w:spacing w:after="0" w:line="240" w:lineRule="auto"/>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Low</w:t>
                        </w:r>
                      </w:p>
                    </w:tc>
                    <w:tc>
                      <w:tcPr>
                        <w:tcW w:w="2626" w:type="dxa"/>
                        <w:shd w:val="clear" w:color="000000" w:fill="D1FF73"/>
                        <w:noWrap/>
                        <w:vAlign w:val="bottom"/>
                        <w:hideMark/>
                      </w:tcPr>
                      <w:p w:rsidR="00B2651C" w:rsidRPr="00FA75C5" w:rsidRDefault="00B2651C" w:rsidP="00FA75C5">
                        <w:pPr>
                          <w:spacing w:after="0" w:line="240" w:lineRule="auto"/>
                          <w:jc w:val="center"/>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&lt;20</w:t>
                        </w:r>
                      </w:p>
                    </w:tc>
                  </w:tr>
                  <w:tr w:rsidR="00B2651C" w:rsidRPr="00FA75C5" w:rsidTr="00920208">
                    <w:trPr>
                      <w:trHeight w:val="315"/>
                    </w:trPr>
                    <w:tc>
                      <w:tcPr>
                        <w:tcW w:w="1360" w:type="dxa"/>
                        <w:shd w:val="clear" w:color="auto" w:fill="auto"/>
                        <w:noWrap/>
                        <w:vAlign w:val="bottom"/>
                        <w:hideMark/>
                      </w:tcPr>
                      <w:p w:rsidR="00B2651C" w:rsidRPr="00FA75C5" w:rsidRDefault="00B2651C" w:rsidP="00FA75C5">
                        <w:pPr>
                          <w:spacing w:after="0" w:line="240" w:lineRule="auto"/>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Medium</w:t>
                        </w:r>
                      </w:p>
                    </w:tc>
                    <w:tc>
                      <w:tcPr>
                        <w:tcW w:w="2626" w:type="dxa"/>
                        <w:shd w:val="clear" w:color="000000" w:fill="FFFF0F"/>
                        <w:noWrap/>
                        <w:vAlign w:val="bottom"/>
                        <w:hideMark/>
                      </w:tcPr>
                      <w:p w:rsidR="00B2651C" w:rsidRPr="00FA75C5" w:rsidRDefault="00B2651C" w:rsidP="00FA75C5">
                        <w:pPr>
                          <w:spacing w:after="0" w:line="240" w:lineRule="auto"/>
                          <w:jc w:val="center"/>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20-29</w:t>
                        </w:r>
                      </w:p>
                    </w:tc>
                  </w:tr>
                  <w:tr w:rsidR="00B2651C" w:rsidRPr="00FA75C5" w:rsidTr="00920208">
                    <w:trPr>
                      <w:trHeight w:val="315"/>
                    </w:trPr>
                    <w:tc>
                      <w:tcPr>
                        <w:tcW w:w="1360" w:type="dxa"/>
                        <w:shd w:val="clear" w:color="auto" w:fill="auto"/>
                        <w:noWrap/>
                        <w:vAlign w:val="bottom"/>
                        <w:hideMark/>
                      </w:tcPr>
                      <w:p w:rsidR="00B2651C" w:rsidRPr="00FA75C5" w:rsidRDefault="00B2651C" w:rsidP="00FA75C5">
                        <w:pPr>
                          <w:spacing w:after="0" w:line="240" w:lineRule="auto"/>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High</w:t>
                        </w:r>
                      </w:p>
                    </w:tc>
                    <w:tc>
                      <w:tcPr>
                        <w:tcW w:w="2626" w:type="dxa"/>
                        <w:shd w:val="clear" w:color="000000" w:fill="FFD37F"/>
                        <w:noWrap/>
                        <w:vAlign w:val="bottom"/>
                        <w:hideMark/>
                      </w:tcPr>
                      <w:p w:rsidR="00B2651C" w:rsidRPr="00FA75C5" w:rsidRDefault="00B2651C" w:rsidP="00FA75C5">
                        <w:pPr>
                          <w:spacing w:after="0" w:line="240" w:lineRule="auto"/>
                          <w:jc w:val="center"/>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30-39</w:t>
                        </w:r>
                      </w:p>
                    </w:tc>
                  </w:tr>
                  <w:tr w:rsidR="00B2651C" w:rsidRPr="00FA75C5" w:rsidTr="00920208">
                    <w:trPr>
                      <w:trHeight w:val="315"/>
                    </w:trPr>
                    <w:tc>
                      <w:tcPr>
                        <w:tcW w:w="1360" w:type="dxa"/>
                        <w:shd w:val="clear" w:color="auto" w:fill="auto"/>
                        <w:noWrap/>
                        <w:vAlign w:val="bottom"/>
                        <w:hideMark/>
                      </w:tcPr>
                      <w:p w:rsidR="00B2651C" w:rsidRPr="00FA75C5" w:rsidRDefault="00B2651C" w:rsidP="00FA75C5">
                        <w:pPr>
                          <w:spacing w:after="0" w:line="240" w:lineRule="auto"/>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Very high</w:t>
                        </w:r>
                      </w:p>
                    </w:tc>
                    <w:tc>
                      <w:tcPr>
                        <w:tcW w:w="2626" w:type="dxa"/>
                        <w:shd w:val="clear" w:color="000000" w:fill="FF0000"/>
                        <w:noWrap/>
                        <w:vAlign w:val="bottom"/>
                        <w:hideMark/>
                      </w:tcPr>
                      <w:p w:rsidR="00B2651C" w:rsidRPr="00FA75C5" w:rsidRDefault="00B2651C" w:rsidP="00FA75C5">
                        <w:pPr>
                          <w:spacing w:after="0" w:line="240" w:lineRule="auto"/>
                          <w:jc w:val="center"/>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≥40</w:t>
                        </w:r>
                      </w:p>
                    </w:tc>
                  </w:tr>
                </w:tbl>
                <w:p w:rsidR="00B2651C" w:rsidRDefault="00B2651C"/>
              </w:txbxContent>
            </v:textbox>
          </v:shape>
        </w:pict>
      </w:r>
      <w:r w:rsidR="00886BDA">
        <w:rPr>
          <w:noProof/>
          <w:lang w:eastAsia="en-AU"/>
        </w:rPr>
        <w:drawing>
          <wp:inline distT="0" distB="0" distL="0" distR="0">
            <wp:extent cx="6991128" cy="7874758"/>
            <wp:effectExtent l="19050" t="0" r="222" b="0"/>
            <wp:docPr id="6" name="Picture 3" descr="C:\Users\anderson-smith\AppData\Local\Microsoft\Windows\Temporary Internet Files\Content.Outlook\OHORAJ1H\map_3_children_stunting_2sd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on-smith\AppData\Local\Microsoft\Windows\Temporary Internet Files\Content.Outlook\OHORAJ1H\map_3_children_stunting_2sd_c.jpg"/>
                    <pic:cNvPicPr>
                      <a:picLocks noChangeAspect="1" noChangeArrowheads="1"/>
                    </pic:cNvPicPr>
                  </pic:nvPicPr>
                  <pic:blipFill>
                    <a:blip r:embed="rId15" cstate="print"/>
                    <a:srcRect/>
                    <a:stretch>
                      <a:fillRect/>
                    </a:stretch>
                  </pic:blipFill>
                  <pic:spPr bwMode="auto">
                    <a:xfrm>
                      <a:off x="0" y="0"/>
                      <a:ext cx="6991715" cy="7875419"/>
                    </a:xfrm>
                    <a:prstGeom prst="rect">
                      <a:avLst/>
                    </a:prstGeom>
                    <a:noFill/>
                    <a:ln w="9525">
                      <a:noFill/>
                      <a:miter lim="800000"/>
                      <a:headEnd/>
                      <a:tailEnd/>
                    </a:ln>
                  </pic:spPr>
                </pic:pic>
              </a:graphicData>
            </a:graphic>
          </wp:inline>
        </w:drawing>
      </w:r>
    </w:p>
    <w:p w:rsidR="00920208" w:rsidRDefault="00920208" w:rsidP="00652472">
      <w:pPr>
        <w:pStyle w:val="Heading2"/>
        <w:jc w:val="both"/>
        <w:rPr>
          <w:rFonts w:asciiTheme="minorHAnsi" w:hAnsiTheme="minorHAnsi" w:cstheme="minorHAnsi"/>
          <w:sz w:val="22"/>
          <w:szCs w:val="22"/>
        </w:rPr>
      </w:pPr>
    </w:p>
    <w:p w:rsidR="00920208" w:rsidRDefault="00920208" w:rsidP="00920208">
      <w:pPr>
        <w:pStyle w:val="Caption"/>
        <w:rPr>
          <w:sz w:val="20"/>
          <w:szCs w:val="20"/>
        </w:rPr>
      </w:pPr>
      <w:r>
        <w:tab/>
      </w:r>
      <w:bookmarkStart w:id="31" w:name="_Toc334535782"/>
      <w:r w:rsidRPr="00695F77">
        <w:rPr>
          <w:sz w:val="20"/>
          <w:szCs w:val="20"/>
        </w:rPr>
        <w:t xml:space="preserve">Map </w:t>
      </w:r>
      <w:r w:rsidR="00112F59" w:rsidRPr="00695F77">
        <w:rPr>
          <w:sz w:val="20"/>
          <w:szCs w:val="20"/>
        </w:rPr>
        <w:fldChar w:fldCharType="begin"/>
      </w:r>
      <w:r w:rsidRPr="00695F77">
        <w:rPr>
          <w:sz w:val="20"/>
          <w:szCs w:val="20"/>
        </w:rPr>
        <w:instrText xml:space="preserve"> SEQ Map \* ARABIC </w:instrText>
      </w:r>
      <w:r w:rsidR="00112F59" w:rsidRPr="00695F77">
        <w:rPr>
          <w:sz w:val="20"/>
          <w:szCs w:val="20"/>
        </w:rPr>
        <w:fldChar w:fldCharType="separate"/>
      </w:r>
      <w:r>
        <w:rPr>
          <w:noProof/>
          <w:sz w:val="20"/>
          <w:szCs w:val="20"/>
        </w:rPr>
        <w:t>3</w:t>
      </w:r>
      <w:r w:rsidR="00112F59" w:rsidRPr="00695F77">
        <w:rPr>
          <w:noProof/>
          <w:sz w:val="20"/>
          <w:szCs w:val="20"/>
        </w:rPr>
        <w:fldChar w:fldCharType="end"/>
      </w:r>
      <w:r w:rsidRPr="00695F77">
        <w:rPr>
          <w:sz w:val="20"/>
          <w:szCs w:val="20"/>
        </w:rPr>
        <w:t xml:space="preserve"> Distribution of stunting amongst focus countries at the district scale</w:t>
      </w:r>
      <w:bookmarkEnd w:id="31"/>
    </w:p>
    <w:p w:rsidR="00920208" w:rsidRDefault="00920208" w:rsidP="00920208">
      <w:pPr>
        <w:tabs>
          <w:tab w:val="left" w:pos="1571"/>
        </w:tabs>
      </w:pPr>
    </w:p>
    <w:p w:rsidR="00652472" w:rsidRPr="00652472" w:rsidRDefault="00652472" w:rsidP="00652472">
      <w:pPr>
        <w:pStyle w:val="Heading2"/>
        <w:jc w:val="both"/>
        <w:rPr>
          <w:rFonts w:asciiTheme="minorHAnsi" w:hAnsiTheme="minorHAnsi" w:cstheme="minorHAnsi"/>
          <w:sz w:val="22"/>
          <w:szCs w:val="22"/>
        </w:rPr>
      </w:pPr>
      <w:bookmarkStart w:id="32" w:name="_Toc334535759"/>
      <w:r w:rsidRPr="00652472">
        <w:rPr>
          <w:rFonts w:asciiTheme="minorHAnsi" w:hAnsiTheme="minorHAnsi" w:cstheme="minorHAnsi"/>
          <w:sz w:val="22"/>
          <w:szCs w:val="22"/>
        </w:rPr>
        <w:lastRenderedPageBreak/>
        <w:t>Maternal undernutrition</w:t>
      </w:r>
      <w:bookmarkEnd w:id="32"/>
    </w:p>
    <w:p w:rsidR="00652472" w:rsidRPr="00DE31B3" w:rsidRDefault="00652472" w:rsidP="00652472">
      <w:pPr>
        <w:jc w:val="both"/>
        <w:rPr>
          <w:rFonts w:cstheme="minorHAnsi"/>
        </w:rPr>
      </w:pPr>
      <w:r w:rsidRPr="00DE31B3">
        <w:rPr>
          <w:rFonts w:cstheme="minorHAnsi"/>
        </w:rPr>
        <w:t xml:space="preserve">It is well understood that a woman’s nutritional status has important implications for her health as well as for the health of her children (National Bureau of Statistics 2011). For </w:t>
      </w:r>
      <w:r w:rsidR="000D773C">
        <w:rPr>
          <w:rFonts w:cstheme="minorHAnsi"/>
        </w:rPr>
        <w:t>women</w:t>
      </w:r>
      <w:r w:rsidRPr="00DE31B3">
        <w:rPr>
          <w:rFonts w:cstheme="minorHAnsi"/>
        </w:rPr>
        <w:t xml:space="preserve">, chronic undernutrition either before birth or during early </w:t>
      </w:r>
      <w:r>
        <w:rPr>
          <w:rFonts w:cstheme="minorHAnsi"/>
        </w:rPr>
        <w:t xml:space="preserve">childhood can lead to their </w:t>
      </w:r>
      <w:r w:rsidRPr="00DE31B3">
        <w:rPr>
          <w:rFonts w:cstheme="minorHAnsi"/>
        </w:rPr>
        <w:t xml:space="preserve">babies </w:t>
      </w:r>
      <w:r>
        <w:rPr>
          <w:rFonts w:cstheme="minorHAnsi"/>
        </w:rPr>
        <w:t xml:space="preserve">also </w:t>
      </w:r>
      <w:r w:rsidRPr="00DE31B3">
        <w:rPr>
          <w:rFonts w:cstheme="minorHAnsi"/>
        </w:rPr>
        <w:t>being born with a low birthweight</w:t>
      </w:r>
      <w:r>
        <w:rPr>
          <w:rFonts w:cstheme="minorHAnsi"/>
        </w:rPr>
        <w:t xml:space="preserve">. This in turn </w:t>
      </w:r>
      <w:r w:rsidRPr="00DE31B3">
        <w:rPr>
          <w:rFonts w:cstheme="minorHAnsi"/>
        </w:rPr>
        <w:t>can lead to these children also being undernourished, triggering a vicious cycle of undernutrition generation after generation (Basch 1999</w:t>
      </w:r>
      <w:r>
        <w:rPr>
          <w:rFonts w:cstheme="minorHAnsi"/>
        </w:rPr>
        <w:t>; UNICEF 2009</w:t>
      </w:r>
      <w:r w:rsidRPr="00DE31B3">
        <w:rPr>
          <w:rFonts w:cstheme="minorHAnsi"/>
        </w:rPr>
        <w:t>). The nutritional status of women is assessed using two main indicat</w:t>
      </w:r>
      <w:r w:rsidR="00C66BBB">
        <w:rPr>
          <w:rFonts w:cstheme="minorHAnsi"/>
        </w:rPr>
        <w:t>ors:</w:t>
      </w:r>
      <w:r>
        <w:rPr>
          <w:rFonts w:cstheme="minorHAnsi"/>
        </w:rPr>
        <w:t xml:space="preserve"> height and BMI</w:t>
      </w:r>
      <w:r w:rsidRPr="00DE31B3">
        <w:rPr>
          <w:rFonts w:cstheme="minorHAnsi"/>
        </w:rPr>
        <w:t xml:space="preserve">. This data is collected at a population scale amongst women aged 15 – 49 years. </w:t>
      </w:r>
    </w:p>
    <w:p w:rsidR="00652472" w:rsidRPr="00672EA8" w:rsidRDefault="00652472" w:rsidP="000054DE">
      <w:pPr>
        <w:jc w:val="both"/>
        <w:rPr>
          <w:rFonts w:cstheme="minorHAnsi"/>
        </w:rPr>
      </w:pPr>
      <w:r w:rsidRPr="00672EA8">
        <w:rPr>
          <w:rFonts w:cstheme="minorHAnsi"/>
        </w:rPr>
        <w:t>Maternal short stature is a risk factor for poor birth outcomes and obstetric complications. A woman is considered to be at risk from short stature if her height is below 145</w:t>
      </w:r>
      <w:r w:rsidR="00C66BBB" w:rsidRPr="00672EA8">
        <w:rPr>
          <w:rFonts w:cstheme="minorHAnsi"/>
        </w:rPr>
        <w:t xml:space="preserve"> </w:t>
      </w:r>
      <w:r w:rsidRPr="00672EA8">
        <w:rPr>
          <w:rFonts w:cstheme="minorHAnsi"/>
        </w:rPr>
        <w:t>cm.</w:t>
      </w:r>
    </w:p>
    <w:p w:rsidR="00652472" w:rsidRPr="00672EA8" w:rsidRDefault="00652472" w:rsidP="000054DE">
      <w:pPr>
        <w:jc w:val="both"/>
        <w:rPr>
          <w:rFonts w:cstheme="minorHAnsi"/>
        </w:rPr>
      </w:pPr>
      <w:r w:rsidRPr="00672EA8">
        <w:rPr>
          <w:rFonts w:cstheme="minorHAnsi"/>
        </w:rPr>
        <w:t>BMI is used to measure thinness or obesity. BMI is defined as weight in kilograms divided by height squared in metres (kg/m</w:t>
      </w:r>
      <w:r w:rsidRPr="00672EA8">
        <w:rPr>
          <w:rFonts w:cstheme="minorHAnsi"/>
          <w:vertAlign w:val="superscript"/>
        </w:rPr>
        <w:t>2</w:t>
      </w:r>
      <w:r w:rsidRPr="00672EA8">
        <w:rPr>
          <w:rFonts w:cstheme="minorHAnsi"/>
        </w:rPr>
        <w:t>). A BMI of below 18.5 indicates thinness or acute undernutrition. A BMI below 16 indicates severe undernutrition and is associated with increased mortality (National Bureau of Statistics 2011). Low pre-pregnancy BMI, like short stature, is associated with poor birth outcomes and obstetric complications. A BMI greater than or equal to 30 is classified as obese.</w:t>
      </w:r>
    </w:p>
    <w:p w:rsidR="00652472" w:rsidRPr="00672EA8" w:rsidRDefault="00652472" w:rsidP="00652472">
      <w:pPr>
        <w:jc w:val="both"/>
        <w:rPr>
          <w:rFonts w:cstheme="minorHAnsi"/>
        </w:rPr>
      </w:pPr>
      <w:r w:rsidRPr="00672EA8">
        <w:rPr>
          <w:rFonts w:cstheme="minorHAnsi"/>
        </w:rPr>
        <w:t>These anthropometric measures along with screening for maternal levels of key micronutrients including iron and iodine are the key indicators of maternal undernutrition. Infant and young child feeding practices including breastfeeding behaviours are also important nutritional statistics.</w:t>
      </w:r>
    </w:p>
    <w:p w:rsidR="00023D39" w:rsidRPr="0010475F" w:rsidRDefault="00112F59" w:rsidP="00490E52">
      <w:pPr>
        <w:jc w:val="both"/>
        <w:rPr>
          <w:rFonts w:cstheme="minorHAnsi"/>
        </w:rPr>
      </w:pPr>
      <w:fldSimple w:instr=" REF _Ref334534938 \h  \* MERGEFORMAT ">
        <w:r w:rsidR="00B2651C" w:rsidRPr="0010475F">
          <w:t xml:space="preserve">Table </w:t>
        </w:r>
        <w:r w:rsidR="00B2651C" w:rsidRPr="0010475F">
          <w:rPr>
            <w:noProof/>
          </w:rPr>
          <w:t>5</w:t>
        </w:r>
      </w:fldSimple>
      <w:r w:rsidR="00B2651C" w:rsidRPr="0010475F">
        <w:t xml:space="preserve"> </w:t>
      </w:r>
      <w:r w:rsidR="009555AE" w:rsidRPr="0010475F">
        <w:rPr>
          <w:rFonts w:cstheme="minorHAnsi"/>
        </w:rPr>
        <w:t xml:space="preserve">and </w:t>
      </w:r>
      <w:fldSimple w:instr=" REF _Ref333577902 \h  \* MERGEFORMAT ">
        <w:r w:rsidR="00467138" w:rsidRPr="0010475F">
          <w:rPr>
            <w:rFonts w:cstheme="minorHAnsi"/>
          </w:rPr>
          <w:t>Figure 3</w:t>
        </w:r>
      </w:fldSimple>
      <w:r w:rsidR="009555AE" w:rsidRPr="0010475F">
        <w:rPr>
          <w:rFonts w:cstheme="minorHAnsi"/>
        </w:rPr>
        <w:t xml:space="preserve"> </w:t>
      </w:r>
      <w:r w:rsidR="004D6EE5" w:rsidRPr="0010475F">
        <w:rPr>
          <w:rFonts w:cstheme="minorHAnsi"/>
        </w:rPr>
        <w:t>below present</w:t>
      </w:r>
      <w:r w:rsidR="00023D39" w:rsidRPr="0010475F">
        <w:rPr>
          <w:rFonts w:cstheme="minorHAnsi"/>
        </w:rPr>
        <w:t xml:space="preserve"> the prevalence of two common measures of nutrition f</w:t>
      </w:r>
      <w:r w:rsidR="004D6EE5" w:rsidRPr="0010475F">
        <w:rPr>
          <w:rFonts w:cstheme="minorHAnsi"/>
        </w:rPr>
        <w:t xml:space="preserve">or women aged 15 – 49. Heights less than </w:t>
      </w:r>
      <w:r w:rsidR="00023D39" w:rsidRPr="0010475F">
        <w:rPr>
          <w:rFonts w:cstheme="minorHAnsi"/>
        </w:rPr>
        <w:t>145</w:t>
      </w:r>
      <w:r w:rsidR="00C66BBB" w:rsidRPr="0010475F">
        <w:rPr>
          <w:rFonts w:cstheme="minorHAnsi"/>
        </w:rPr>
        <w:t xml:space="preserve"> </w:t>
      </w:r>
      <w:r w:rsidR="00023D39" w:rsidRPr="0010475F">
        <w:rPr>
          <w:rFonts w:cstheme="minorHAnsi"/>
        </w:rPr>
        <w:t>cm are class</w:t>
      </w:r>
      <w:r w:rsidR="004D6EE5" w:rsidRPr="0010475F">
        <w:rPr>
          <w:rFonts w:cstheme="minorHAnsi"/>
        </w:rPr>
        <w:t xml:space="preserve">ified as ‘short stature’ and </w:t>
      </w:r>
      <w:r w:rsidR="00023D39" w:rsidRPr="0010475F">
        <w:rPr>
          <w:rFonts w:cstheme="minorHAnsi"/>
        </w:rPr>
        <w:t>considered a risk factor for obstetric complications. BMI is a measure</w:t>
      </w:r>
      <w:r w:rsidR="004D6EE5" w:rsidRPr="0010475F">
        <w:rPr>
          <w:rFonts w:cstheme="minorHAnsi"/>
        </w:rPr>
        <w:t xml:space="preserve"> of thinness or obesity. A BMI lower than </w:t>
      </w:r>
      <w:r w:rsidR="00023D39" w:rsidRPr="0010475F">
        <w:rPr>
          <w:rFonts w:cstheme="minorHAnsi"/>
        </w:rPr>
        <w:t>16 kg/m</w:t>
      </w:r>
      <w:r w:rsidR="00023D39" w:rsidRPr="0010475F">
        <w:rPr>
          <w:rFonts w:cstheme="minorHAnsi"/>
          <w:vertAlign w:val="superscript"/>
        </w:rPr>
        <w:t xml:space="preserve">2 </w:t>
      </w:r>
      <w:r w:rsidR="004D6EE5" w:rsidRPr="0010475F">
        <w:rPr>
          <w:rFonts w:cstheme="minorHAnsi"/>
        </w:rPr>
        <w:t>indicates severe under</w:t>
      </w:r>
      <w:r w:rsidR="00023D39" w:rsidRPr="0010475F">
        <w:rPr>
          <w:rFonts w:cstheme="minorHAnsi"/>
        </w:rPr>
        <w:t>nutrition and is associated with increased mortality. Low pre-pregnancy BMI is also associated with poor birth outcomes and obstetr</w:t>
      </w:r>
      <w:r w:rsidR="004D6EE5" w:rsidRPr="0010475F">
        <w:rPr>
          <w:rFonts w:cstheme="minorHAnsi"/>
        </w:rPr>
        <w:t xml:space="preserve">ic complications, while a BMI greater than </w:t>
      </w:r>
      <w:r w:rsidR="00023D39" w:rsidRPr="0010475F">
        <w:rPr>
          <w:rFonts w:cstheme="minorHAnsi"/>
        </w:rPr>
        <w:t>30 kg/m</w:t>
      </w:r>
      <w:r w:rsidR="00023D39" w:rsidRPr="0010475F">
        <w:rPr>
          <w:rFonts w:cstheme="minorHAnsi"/>
          <w:vertAlign w:val="superscript"/>
        </w:rPr>
        <w:t xml:space="preserve">2 </w:t>
      </w:r>
      <w:r w:rsidR="00023D39" w:rsidRPr="0010475F">
        <w:rPr>
          <w:rFonts w:cstheme="minorHAnsi"/>
        </w:rPr>
        <w:t xml:space="preserve">is classified as ‘obesity’. </w:t>
      </w:r>
    </w:p>
    <w:p w:rsidR="0039355E" w:rsidRPr="0010475F" w:rsidRDefault="0039355E" w:rsidP="00490E52">
      <w:pPr>
        <w:jc w:val="both"/>
        <w:rPr>
          <w:rFonts w:cstheme="minorHAnsi"/>
        </w:rPr>
      </w:pPr>
      <w:r w:rsidRPr="0010475F">
        <w:rPr>
          <w:rFonts w:cstheme="minorHAnsi"/>
        </w:rPr>
        <w:t>While most of the data comes from the DHS reports for each respective co</w:t>
      </w:r>
      <w:r w:rsidR="004D6EE5" w:rsidRPr="0010475F">
        <w:rPr>
          <w:rFonts w:cstheme="minorHAnsi"/>
        </w:rPr>
        <w:t>untry, for some countries these were</w:t>
      </w:r>
      <w:r w:rsidRPr="0010475F">
        <w:rPr>
          <w:rFonts w:cstheme="minorHAnsi"/>
        </w:rPr>
        <w:t xml:space="preserve"> not available, and the data was taken instead from the </w:t>
      </w:r>
      <w:r w:rsidR="004D6EE5" w:rsidRPr="0010475F">
        <w:rPr>
          <w:rFonts w:cstheme="minorHAnsi"/>
        </w:rPr>
        <w:t xml:space="preserve">WHO </w:t>
      </w:r>
      <w:r w:rsidRPr="0010475F">
        <w:rPr>
          <w:rFonts w:cstheme="minorHAnsi"/>
        </w:rPr>
        <w:t>Global Database on BMI</w:t>
      </w:r>
      <w:r w:rsidR="004D6EE5" w:rsidRPr="0010475F">
        <w:rPr>
          <w:rFonts w:cstheme="minorHAnsi"/>
        </w:rPr>
        <w:t xml:space="preserve"> (</w:t>
      </w:r>
      <w:r w:rsidR="004E0D1D" w:rsidRPr="0010475F">
        <w:rPr>
          <w:rFonts w:cstheme="minorHAnsi"/>
        </w:rPr>
        <w:t>WHO 2012</w:t>
      </w:r>
      <w:r w:rsidR="004D6EE5" w:rsidRPr="0010475F">
        <w:rPr>
          <w:rFonts w:cstheme="minorHAnsi"/>
        </w:rPr>
        <w:t>)</w:t>
      </w:r>
      <w:r w:rsidR="003C158F" w:rsidRPr="0010475F">
        <w:rPr>
          <w:rFonts w:cstheme="minorHAnsi"/>
        </w:rPr>
        <w:t>.</w:t>
      </w:r>
      <w:r w:rsidRPr="0010475F">
        <w:rPr>
          <w:rFonts w:cstheme="minorHAnsi"/>
        </w:rPr>
        <w:t xml:space="preserve"> As such</w:t>
      </w:r>
      <w:r w:rsidR="004D6EE5" w:rsidRPr="0010475F">
        <w:rPr>
          <w:rFonts w:cstheme="minorHAnsi"/>
        </w:rPr>
        <w:t>,</w:t>
      </w:r>
      <w:r w:rsidRPr="0010475F">
        <w:rPr>
          <w:rFonts w:cstheme="minorHAnsi"/>
        </w:rPr>
        <w:t xml:space="preserve"> some data may be significantly out of date, such as that for Mozambique. A full list of the reference documents for </w:t>
      </w:r>
      <w:fldSimple w:instr=" REF _Ref334534938 \h  \* MERGEFORMAT ">
        <w:r w:rsidR="00B2651C" w:rsidRPr="0010475F">
          <w:t xml:space="preserve">Table </w:t>
        </w:r>
        <w:r w:rsidR="00B2651C" w:rsidRPr="0010475F">
          <w:rPr>
            <w:noProof/>
          </w:rPr>
          <w:t>5</w:t>
        </w:r>
      </w:fldSimple>
      <w:r w:rsidR="00B2651C" w:rsidRPr="0010475F">
        <w:rPr>
          <w:rFonts w:cstheme="minorHAnsi"/>
        </w:rPr>
        <w:t xml:space="preserve"> </w:t>
      </w:r>
      <w:r w:rsidRPr="0010475F">
        <w:rPr>
          <w:rFonts w:cstheme="minorHAnsi"/>
        </w:rPr>
        <w:t>is presented in Annex 1.</w:t>
      </w:r>
    </w:p>
    <w:p w:rsidR="008A177D" w:rsidRPr="0010475F" w:rsidRDefault="0039355E" w:rsidP="00490E52">
      <w:pPr>
        <w:jc w:val="both"/>
        <w:rPr>
          <w:rFonts w:cstheme="minorHAnsi"/>
        </w:rPr>
      </w:pPr>
      <w:r w:rsidRPr="0010475F">
        <w:rPr>
          <w:rFonts w:cstheme="minorHAnsi"/>
        </w:rPr>
        <w:t>These prevalence r</w:t>
      </w:r>
      <w:r w:rsidR="008A177D" w:rsidRPr="0010475F">
        <w:rPr>
          <w:rFonts w:cstheme="minorHAnsi"/>
        </w:rPr>
        <w:t>ates are compared to the WH</w:t>
      </w:r>
      <w:r w:rsidRPr="0010475F">
        <w:rPr>
          <w:rFonts w:cstheme="minorHAnsi"/>
        </w:rPr>
        <w:t>O cut-off values for the public health significance</w:t>
      </w:r>
      <w:r w:rsidR="00567CAB" w:rsidRPr="0010475F">
        <w:rPr>
          <w:rFonts w:cstheme="minorHAnsi"/>
        </w:rPr>
        <w:t xml:space="preserve"> </w:t>
      </w:r>
      <w:r w:rsidR="00AF3CC0" w:rsidRPr="0010475F">
        <w:rPr>
          <w:rFonts w:cstheme="minorHAnsi"/>
        </w:rPr>
        <w:t>(</w:t>
      </w:r>
      <w:fldSimple w:instr=" REF _Ref334534997 \h  \* MERGEFORMAT ">
        <w:r w:rsidR="00B2651C" w:rsidRPr="0010475F">
          <w:t xml:space="preserve">Table </w:t>
        </w:r>
        <w:r w:rsidR="00B2651C" w:rsidRPr="0010475F">
          <w:rPr>
            <w:noProof/>
          </w:rPr>
          <w:t>6</w:t>
        </w:r>
      </w:fldSimple>
      <w:r w:rsidR="00567CAB" w:rsidRPr="0010475F">
        <w:rPr>
          <w:rFonts w:cstheme="minorHAnsi"/>
        </w:rPr>
        <w:t xml:space="preserve">) </w:t>
      </w:r>
      <w:r w:rsidRPr="0010475F">
        <w:rPr>
          <w:rFonts w:cstheme="minorHAnsi"/>
        </w:rPr>
        <w:t xml:space="preserve">of adults with a BMI </w:t>
      </w:r>
      <w:r w:rsidR="00910181" w:rsidRPr="0010475F">
        <w:rPr>
          <w:rFonts w:cstheme="minorHAnsi"/>
        </w:rPr>
        <w:t xml:space="preserve">&lt;18.5 (not just for women 15 – </w:t>
      </w:r>
      <w:r w:rsidR="004D6EE5" w:rsidRPr="0010475F">
        <w:rPr>
          <w:rFonts w:cstheme="minorHAnsi"/>
        </w:rPr>
        <w:t>4</w:t>
      </w:r>
      <w:r w:rsidRPr="0010475F">
        <w:rPr>
          <w:rFonts w:cstheme="minorHAnsi"/>
        </w:rPr>
        <w:t xml:space="preserve">9). When compared to these standards, rates amongst these countries at the time of these surveys were generally low – medium. </w:t>
      </w:r>
      <w:r w:rsidR="004D6EE5" w:rsidRPr="0010475F">
        <w:rPr>
          <w:rFonts w:cstheme="minorHAnsi"/>
        </w:rPr>
        <w:t>However, as with child under</w:t>
      </w:r>
      <w:r w:rsidR="008A177D" w:rsidRPr="0010475F">
        <w:rPr>
          <w:rFonts w:cstheme="minorHAnsi"/>
        </w:rPr>
        <w:t xml:space="preserve">nutrition, these rates may have changed significantly following the serious food security shocks affecting some nations in recent years. </w:t>
      </w:r>
    </w:p>
    <w:p w:rsidR="009555AE" w:rsidRPr="0010475F" w:rsidRDefault="00112F59" w:rsidP="00490E52">
      <w:pPr>
        <w:jc w:val="both"/>
      </w:pPr>
      <w:fldSimple w:instr=" REF _Ref333586356 \h  \* MERGEFORMAT ">
        <w:r w:rsidR="00467138" w:rsidRPr="0010475F">
          <w:t>Map</w:t>
        </w:r>
        <w:r w:rsidR="00467138" w:rsidRPr="0010475F">
          <w:rPr>
            <w:sz w:val="20"/>
            <w:szCs w:val="20"/>
          </w:rPr>
          <w:t xml:space="preserve"> </w:t>
        </w:r>
        <w:r w:rsidR="00467138" w:rsidRPr="00237B28">
          <w:rPr>
            <w:noProof/>
          </w:rPr>
          <w:t>4</w:t>
        </w:r>
      </w:fldSimple>
      <w:r w:rsidR="00C621D3" w:rsidRPr="0010475F">
        <w:rPr>
          <w:rFonts w:cstheme="minorHAnsi"/>
        </w:rPr>
        <w:t xml:space="preserve"> </w:t>
      </w:r>
      <w:r w:rsidR="009555AE" w:rsidRPr="0010475F">
        <w:rPr>
          <w:rFonts w:cstheme="minorHAnsi"/>
        </w:rPr>
        <w:t xml:space="preserve">presents these data at the sub-national scale to show spatial distribution of differing rates amongst districts. </w:t>
      </w:r>
    </w:p>
    <w:p w:rsidR="00AF3CC0" w:rsidRDefault="00AF3CC0" w:rsidP="003C158F">
      <w:pPr>
        <w:pStyle w:val="Caption"/>
        <w:rPr>
          <w:rFonts w:asciiTheme="minorHAnsi" w:hAnsiTheme="minorHAnsi" w:cstheme="minorHAnsi"/>
          <w:sz w:val="20"/>
          <w:szCs w:val="20"/>
        </w:rPr>
      </w:pPr>
      <w:bookmarkStart w:id="33" w:name="_Ref333417624"/>
    </w:p>
    <w:p w:rsidR="00467138" w:rsidRDefault="00467138">
      <w:pPr>
        <w:rPr>
          <w:rFonts w:cstheme="minorHAnsi"/>
          <w:sz w:val="20"/>
          <w:szCs w:val="20"/>
        </w:rPr>
      </w:pPr>
      <w:r>
        <w:rPr>
          <w:rFonts w:cstheme="minorHAnsi"/>
          <w:sz w:val="20"/>
          <w:szCs w:val="20"/>
        </w:rPr>
        <w:br w:type="page"/>
      </w:r>
    </w:p>
    <w:p w:rsidR="00B2651C" w:rsidRPr="00B34AB1" w:rsidRDefault="00B2651C" w:rsidP="00B2651C">
      <w:pPr>
        <w:pStyle w:val="Caption"/>
        <w:rPr>
          <w:rFonts w:cstheme="minorHAnsi"/>
          <w:b w:val="0"/>
          <w:bCs w:val="0"/>
          <w:sz w:val="20"/>
          <w:szCs w:val="20"/>
        </w:rPr>
      </w:pPr>
      <w:bookmarkStart w:id="34" w:name="_Ref334534938"/>
      <w:bookmarkStart w:id="35" w:name="_Toc334535772"/>
      <w:r w:rsidRPr="00B34AB1">
        <w:rPr>
          <w:sz w:val="20"/>
          <w:szCs w:val="20"/>
        </w:rPr>
        <w:lastRenderedPageBreak/>
        <w:t xml:space="preserve">Table </w:t>
      </w:r>
      <w:r w:rsidR="00112F59" w:rsidRPr="00B34AB1">
        <w:rPr>
          <w:sz w:val="20"/>
          <w:szCs w:val="20"/>
        </w:rPr>
        <w:fldChar w:fldCharType="begin"/>
      </w:r>
      <w:r w:rsidRPr="00B34AB1">
        <w:rPr>
          <w:sz w:val="20"/>
          <w:szCs w:val="20"/>
        </w:rPr>
        <w:instrText xml:space="preserve"> SEQ Table \* ARABIC </w:instrText>
      </w:r>
      <w:r w:rsidR="00112F59" w:rsidRPr="00B34AB1">
        <w:rPr>
          <w:sz w:val="20"/>
          <w:szCs w:val="20"/>
        </w:rPr>
        <w:fldChar w:fldCharType="separate"/>
      </w:r>
      <w:r w:rsidR="00B34AB1">
        <w:rPr>
          <w:noProof/>
          <w:sz w:val="20"/>
          <w:szCs w:val="20"/>
        </w:rPr>
        <w:t>5</w:t>
      </w:r>
      <w:r w:rsidR="00112F59" w:rsidRPr="00B34AB1">
        <w:rPr>
          <w:sz w:val="20"/>
          <w:szCs w:val="20"/>
        </w:rPr>
        <w:fldChar w:fldCharType="end"/>
      </w:r>
      <w:bookmarkEnd w:id="34"/>
      <w:r w:rsidRPr="00B34AB1">
        <w:rPr>
          <w:sz w:val="20"/>
          <w:szCs w:val="20"/>
        </w:rPr>
        <w:t xml:space="preserve"> Prevalence of maternal short stature and low1 BMI in selected countries</w:t>
      </w:r>
      <w:bookmarkEnd w:id="35"/>
    </w:p>
    <w:bookmarkEnd w:id="3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560"/>
        <w:gridCol w:w="2268"/>
        <w:gridCol w:w="2268"/>
      </w:tblGrid>
      <w:tr w:rsidR="0039355E" w:rsidRPr="00910181" w:rsidTr="00695F77">
        <w:tc>
          <w:tcPr>
            <w:tcW w:w="1809" w:type="dxa"/>
          </w:tcPr>
          <w:p w:rsidR="0039355E" w:rsidRPr="00910181" w:rsidRDefault="0039355E" w:rsidP="009C1681">
            <w:pPr>
              <w:spacing w:after="0" w:line="240" w:lineRule="auto"/>
              <w:rPr>
                <w:rFonts w:cstheme="minorHAnsi"/>
                <w:sz w:val="20"/>
                <w:szCs w:val="20"/>
              </w:rPr>
            </w:pPr>
          </w:p>
        </w:tc>
        <w:tc>
          <w:tcPr>
            <w:tcW w:w="1560" w:type="dxa"/>
          </w:tcPr>
          <w:p w:rsidR="0039355E" w:rsidRPr="00910181" w:rsidRDefault="004D6EE5" w:rsidP="004D6EE5">
            <w:pPr>
              <w:spacing w:after="0" w:line="240" w:lineRule="auto"/>
              <w:jc w:val="center"/>
              <w:rPr>
                <w:rFonts w:cstheme="minorHAnsi"/>
                <w:b/>
                <w:sz w:val="20"/>
                <w:szCs w:val="20"/>
                <w:vertAlign w:val="superscript"/>
              </w:rPr>
            </w:pPr>
            <w:r w:rsidRPr="00910181">
              <w:rPr>
                <w:rFonts w:cstheme="minorHAnsi"/>
                <w:b/>
                <w:sz w:val="20"/>
                <w:szCs w:val="20"/>
              </w:rPr>
              <w:t>Latest available d</w:t>
            </w:r>
            <w:r w:rsidR="0039355E" w:rsidRPr="00910181">
              <w:rPr>
                <w:rFonts w:cstheme="minorHAnsi"/>
                <w:b/>
                <w:sz w:val="20"/>
                <w:szCs w:val="20"/>
              </w:rPr>
              <w:t>ata</w:t>
            </w:r>
            <w:r w:rsidRPr="00910181">
              <w:rPr>
                <w:rFonts w:cstheme="minorHAnsi"/>
                <w:b/>
                <w:sz w:val="20"/>
                <w:szCs w:val="20"/>
                <w:vertAlign w:val="superscript"/>
              </w:rPr>
              <w:t>2</w:t>
            </w:r>
          </w:p>
        </w:tc>
        <w:tc>
          <w:tcPr>
            <w:tcW w:w="2268" w:type="dxa"/>
          </w:tcPr>
          <w:p w:rsidR="0039355E" w:rsidRPr="00910181" w:rsidRDefault="004D6EE5" w:rsidP="004D6EE5">
            <w:pPr>
              <w:spacing w:after="0" w:line="240" w:lineRule="auto"/>
              <w:jc w:val="center"/>
              <w:rPr>
                <w:rFonts w:cstheme="minorHAnsi"/>
                <w:b/>
                <w:sz w:val="20"/>
                <w:szCs w:val="20"/>
              </w:rPr>
            </w:pPr>
            <w:r w:rsidRPr="00910181">
              <w:rPr>
                <w:rFonts w:cstheme="minorHAnsi"/>
                <w:b/>
                <w:sz w:val="20"/>
                <w:szCs w:val="20"/>
              </w:rPr>
              <w:t>W</w:t>
            </w:r>
            <w:r w:rsidR="000029D6">
              <w:rPr>
                <w:rFonts w:cstheme="minorHAnsi"/>
                <w:b/>
                <w:sz w:val="20"/>
                <w:szCs w:val="20"/>
              </w:rPr>
              <w:t>omen 15</w:t>
            </w:r>
            <w:r w:rsidR="0039355E" w:rsidRPr="00910181">
              <w:rPr>
                <w:rFonts w:cstheme="minorHAnsi"/>
                <w:b/>
                <w:sz w:val="20"/>
                <w:szCs w:val="20"/>
              </w:rPr>
              <w:t xml:space="preserve"> – 49 with height &lt;</w:t>
            </w:r>
            <w:r w:rsidR="00910181">
              <w:rPr>
                <w:rFonts w:cstheme="minorHAnsi"/>
                <w:b/>
                <w:sz w:val="20"/>
                <w:szCs w:val="20"/>
              </w:rPr>
              <w:t xml:space="preserve"> </w:t>
            </w:r>
            <w:r w:rsidR="0039355E" w:rsidRPr="00910181">
              <w:rPr>
                <w:rFonts w:cstheme="minorHAnsi"/>
                <w:b/>
                <w:sz w:val="20"/>
                <w:szCs w:val="20"/>
              </w:rPr>
              <w:t>145cm</w:t>
            </w:r>
            <w:r w:rsidRPr="00910181">
              <w:rPr>
                <w:rFonts w:cstheme="minorHAnsi"/>
                <w:b/>
                <w:sz w:val="20"/>
                <w:szCs w:val="20"/>
              </w:rPr>
              <w:t xml:space="preserve"> (%)</w:t>
            </w:r>
          </w:p>
        </w:tc>
        <w:tc>
          <w:tcPr>
            <w:tcW w:w="2268" w:type="dxa"/>
            <w:tcBorders>
              <w:bottom w:val="single" w:sz="4" w:space="0" w:color="auto"/>
            </w:tcBorders>
          </w:tcPr>
          <w:p w:rsidR="0039355E" w:rsidRPr="00910181" w:rsidRDefault="004D6EE5" w:rsidP="004D6EE5">
            <w:pPr>
              <w:spacing w:after="0" w:line="240" w:lineRule="auto"/>
              <w:jc w:val="center"/>
              <w:rPr>
                <w:rFonts w:cstheme="minorHAnsi"/>
                <w:b/>
                <w:sz w:val="20"/>
                <w:szCs w:val="20"/>
              </w:rPr>
            </w:pPr>
            <w:r w:rsidRPr="00910181">
              <w:rPr>
                <w:rFonts w:cstheme="minorHAnsi"/>
                <w:b/>
                <w:sz w:val="20"/>
                <w:szCs w:val="20"/>
              </w:rPr>
              <w:t>W</w:t>
            </w:r>
            <w:r w:rsidR="0039355E" w:rsidRPr="00910181">
              <w:rPr>
                <w:rFonts w:cstheme="minorHAnsi"/>
                <w:b/>
                <w:sz w:val="20"/>
                <w:szCs w:val="20"/>
              </w:rPr>
              <w:t>omen 15 – 49 with BMI &lt;</w:t>
            </w:r>
            <w:r w:rsidR="00910181">
              <w:rPr>
                <w:rFonts w:cstheme="minorHAnsi"/>
                <w:b/>
                <w:sz w:val="20"/>
                <w:szCs w:val="20"/>
              </w:rPr>
              <w:t xml:space="preserve"> </w:t>
            </w:r>
            <w:r w:rsidR="0039355E" w:rsidRPr="00910181">
              <w:rPr>
                <w:rFonts w:cstheme="minorHAnsi"/>
                <w:b/>
                <w:sz w:val="20"/>
                <w:szCs w:val="20"/>
              </w:rPr>
              <w:t>18.5</w:t>
            </w:r>
            <w:r w:rsidRPr="00910181">
              <w:rPr>
                <w:rFonts w:cstheme="minorHAnsi"/>
                <w:b/>
                <w:sz w:val="20"/>
                <w:szCs w:val="20"/>
              </w:rPr>
              <w:t xml:space="preserve"> (%)</w:t>
            </w:r>
          </w:p>
        </w:tc>
      </w:tr>
      <w:tr w:rsidR="0039355E" w:rsidRPr="00910181" w:rsidTr="00695F77">
        <w:tc>
          <w:tcPr>
            <w:tcW w:w="1809" w:type="dxa"/>
          </w:tcPr>
          <w:p w:rsidR="0039355E" w:rsidRPr="00C3541A" w:rsidRDefault="0039355E" w:rsidP="009C1681">
            <w:pPr>
              <w:spacing w:after="0" w:line="240" w:lineRule="auto"/>
              <w:rPr>
                <w:rFonts w:cstheme="minorHAnsi"/>
                <w:sz w:val="20"/>
                <w:szCs w:val="20"/>
                <w:vertAlign w:val="superscript"/>
              </w:rPr>
            </w:pPr>
            <w:r w:rsidRPr="00910181">
              <w:rPr>
                <w:rFonts w:cstheme="minorHAnsi"/>
                <w:sz w:val="20"/>
                <w:szCs w:val="20"/>
              </w:rPr>
              <w:t>Burundi</w:t>
            </w:r>
            <w:r w:rsidR="00B2651C">
              <w:rPr>
                <w:rFonts w:cstheme="minorHAnsi"/>
                <w:sz w:val="20"/>
                <w:szCs w:val="20"/>
                <w:vertAlign w:val="superscript"/>
              </w:rPr>
              <w:t>1</w:t>
            </w:r>
          </w:p>
        </w:tc>
        <w:tc>
          <w:tcPr>
            <w:tcW w:w="1560" w:type="dxa"/>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w:t>
            </w:r>
          </w:p>
        </w:tc>
        <w:tc>
          <w:tcPr>
            <w:tcW w:w="2268" w:type="dxa"/>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w:t>
            </w:r>
          </w:p>
        </w:tc>
        <w:tc>
          <w:tcPr>
            <w:tcW w:w="2268" w:type="dxa"/>
            <w:tcBorders>
              <w:bottom w:val="single" w:sz="4" w:space="0" w:color="auto"/>
            </w:tcBorders>
            <w:shd w:val="clear" w:color="auto" w:fill="auto"/>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w:t>
            </w:r>
          </w:p>
        </w:tc>
      </w:tr>
      <w:tr w:rsidR="0039355E" w:rsidRPr="00910181" w:rsidTr="00695F77">
        <w:tc>
          <w:tcPr>
            <w:tcW w:w="1809" w:type="dxa"/>
          </w:tcPr>
          <w:p w:rsidR="0039355E" w:rsidRPr="00910181" w:rsidRDefault="0039355E" w:rsidP="009C1681">
            <w:pPr>
              <w:spacing w:after="0" w:line="240" w:lineRule="auto"/>
              <w:rPr>
                <w:rFonts w:cstheme="minorHAnsi"/>
                <w:sz w:val="20"/>
                <w:szCs w:val="20"/>
              </w:rPr>
            </w:pPr>
            <w:r w:rsidRPr="00910181">
              <w:rPr>
                <w:rFonts w:cstheme="minorHAnsi"/>
                <w:sz w:val="20"/>
                <w:szCs w:val="20"/>
              </w:rPr>
              <w:t>Ethiopia</w:t>
            </w:r>
          </w:p>
        </w:tc>
        <w:tc>
          <w:tcPr>
            <w:tcW w:w="1560" w:type="dxa"/>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2011</w:t>
            </w:r>
          </w:p>
        </w:tc>
        <w:tc>
          <w:tcPr>
            <w:tcW w:w="2268" w:type="dxa"/>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3.4</w:t>
            </w:r>
          </w:p>
        </w:tc>
        <w:tc>
          <w:tcPr>
            <w:tcW w:w="2268" w:type="dxa"/>
            <w:shd w:val="clear" w:color="auto" w:fill="auto"/>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26.9</w:t>
            </w:r>
          </w:p>
        </w:tc>
      </w:tr>
      <w:tr w:rsidR="0039355E" w:rsidRPr="00910181" w:rsidTr="00695F77">
        <w:trPr>
          <w:trHeight w:val="367"/>
        </w:trPr>
        <w:tc>
          <w:tcPr>
            <w:tcW w:w="1809" w:type="dxa"/>
          </w:tcPr>
          <w:p w:rsidR="0039355E" w:rsidRPr="00910181" w:rsidRDefault="0039355E" w:rsidP="009C1681">
            <w:pPr>
              <w:spacing w:after="0" w:line="240" w:lineRule="auto"/>
              <w:rPr>
                <w:rFonts w:cstheme="minorHAnsi"/>
                <w:sz w:val="20"/>
                <w:szCs w:val="20"/>
              </w:rPr>
            </w:pPr>
            <w:r w:rsidRPr="00910181">
              <w:rPr>
                <w:rFonts w:cstheme="minorHAnsi"/>
                <w:sz w:val="20"/>
                <w:szCs w:val="20"/>
              </w:rPr>
              <w:t>Kenya</w:t>
            </w:r>
          </w:p>
        </w:tc>
        <w:tc>
          <w:tcPr>
            <w:tcW w:w="1560" w:type="dxa"/>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2008-09</w:t>
            </w:r>
          </w:p>
        </w:tc>
        <w:tc>
          <w:tcPr>
            <w:tcW w:w="2268" w:type="dxa"/>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1.2</w:t>
            </w:r>
          </w:p>
        </w:tc>
        <w:tc>
          <w:tcPr>
            <w:tcW w:w="2268" w:type="dxa"/>
            <w:shd w:val="clear" w:color="auto" w:fill="auto"/>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12.3</w:t>
            </w:r>
          </w:p>
        </w:tc>
      </w:tr>
      <w:tr w:rsidR="0039355E" w:rsidRPr="00910181" w:rsidTr="00695F77">
        <w:tc>
          <w:tcPr>
            <w:tcW w:w="1809" w:type="dxa"/>
          </w:tcPr>
          <w:p w:rsidR="0039355E" w:rsidRPr="00910181" w:rsidRDefault="0039355E" w:rsidP="009C1681">
            <w:pPr>
              <w:spacing w:after="0" w:line="240" w:lineRule="auto"/>
              <w:rPr>
                <w:rFonts w:cstheme="minorHAnsi"/>
                <w:sz w:val="20"/>
                <w:szCs w:val="20"/>
              </w:rPr>
            </w:pPr>
            <w:r w:rsidRPr="00910181">
              <w:rPr>
                <w:rFonts w:cstheme="minorHAnsi"/>
                <w:sz w:val="20"/>
                <w:szCs w:val="20"/>
              </w:rPr>
              <w:t>Malawi</w:t>
            </w:r>
          </w:p>
        </w:tc>
        <w:tc>
          <w:tcPr>
            <w:tcW w:w="1560" w:type="dxa"/>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2010</w:t>
            </w:r>
          </w:p>
        </w:tc>
        <w:tc>
          <w:tcPr>
            <w:tcW w:w="2268" w:type="dxa"/>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2.4</w:t>
            </w:r>
          </w:p>
        </w:tc>
        <w:tc>
          <w:tcPr>
            <w:tcW w:w="2268" w:type="dxa"/>
            <w:shd w:val="clear" w:color="auto" w:fill="auto"/>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8.8</w:t>
            </w:r>
          </w:p>
        </w:tc>
      </w:tr>
      <w:tr w:rsidR="0039355E" w:rsidRPr="00910181" w:rsidTr="00695F77">
        <w:tc>
          <w:tcPr>
            <w:tcW w:w="1809" w:type="dxa"/>
          </w:tcPr>
          <w:p w:rsidR="0039355E" w:rsidRPr="00910181" w:rsidRDefault="0039355E" w:rsidP="009C1681">
            <w:pPr>
              <w:spacing w:after="0" w:line="240" w:lineRule="auto"/>
              <w:rPr>
                <w:rFonts w:cstheme="minorHAnsi"/>
                <w:sz w:val="20"/>
                <w:szCs w:val="20"/>
              </w:rPr>
            </w:pPr>
            <w:r w:rsidRPr="00910181">
              <w:rPr>
                <w:rFonts w:cstheme="minorHAnsi"/>
                <w:sz w:val="20"/>
                <w:szCs w:val="20"/>
              </w:rPr>
              <w:t>Mozambique</w:t>
            </w:r>
          </w:p>
        </w:tc>
        <w:tc>
          <w:tcPr>
            <w:tcW w:w="1560" w:type="dxa"/>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2003</w:t>
            </w:r>
          </w:p>
        </w:tc>
        <w:tc>
          <w:tcPr>
            <w:tcW w:w="2268" w:type="dxa"/>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4.9</w:t>
            </w:r>
          </w:p>
        </w:tc>
        <w:tc>
          <w:tcPr>
            <w:tcW w:w="2268" w:type="dxa"/>
            <w:shd w:val="clear" w:color="auto" w:fill="auto"/>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8.6</w:t>
            </w:r>
          </w:p>
        </w:tc>
      </w:tr>
      <w:tr w:rsidR="0039355E" w:rsidRPr="00910181" w:rsidTr="00695F77">
        <w:tc>
          <w:tcPr>
            <w:tcW w:w="1809" w:type="dxa"/>
          </w:tcPr>
          <w:p w:rsidR="0039355E" w:rsidRPr="00910181" w:rsidRDefault="0039355E" w:rsidP="009C1681">
            <w:pPr>
              <w:spacing w:after="0" w:line="240" w:lineRule="auto"/>
              <w:rPr>
                <w:rFonts w:cstheme="minorHAnsi"/>
                <w:sz w:val="20"/>
                <w:szCs w:val="20"/>
              </w:rPr>
            </w:pPr>
            <w:r w:rsidRPr="00910181">
              <w:rPr>
                <w:rFonts w:cstheme="minorHAnsi"/>
                <w:sz w:val="20"/>
                <w:szCs w:val="20"/>
              </w:rPr>
              <w:t>Rwanda</w:t>
            </w:r>
          </w:p>
        </w:tc>
        <w:tc>
          <w:tcPr>
            <w:tcW w:w="1560" w:type="dxa"/>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2010</w:t>
            </w:r>
          </w:p>
        </w:tc>
        <w:tc>
          <w:tcPr>
            <w:tcW w:w="2268" w:type="dxa"/>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1.8</w:t>
            </w:r>
          </w:p>
        </w:tc>
        <w:tc>
          <w:tcPr>
            <w:tcW w:w="2268" w:type="dxa"/>
            <w:tcBorders>
              <w:bottom w:val="single" w:sz="4" w:space="0" w:color="auto"/>
            </w:tcBorders>
            <w:shd w:val="clear" w:color="auto" w:fill="auto"/>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8.2</w:t>
            </w:r>
          </w:p>
        </w:tc>
      </w:tr>
      <w:tr w:rsidR="0039355E" w:rsidRPr="00910181" w:rsidTr="00695F77">
        <w:tc>
          <w:tcPr>
            <w:tcW w:w="1809" w:type="dxa"/>
          </w:tcPr>
          <w:p w:rsidR="0039355E" w:rsidRPr="00910181" w:rsidRDefault="0039355E" w:rsidP="009C1681">
            <w:pPr>
              <w:spacing w:after="0" w:line="240" w:lineRule="auto"/>
              <w:rPr>
                <w:rFonts w:cstheme="minorHAnsi"/>
                <w:sz w:val="20"/>
                <w:szCs w:val="20"/>
              </w:rPr>
            </w:pPr>
            <w:r w:rsidRPr="00910181">
              <w:rPr>
                <w:rFonts w:cstheme="minorHAnsi"/>
                <w:sz w:val="20"/>
                <w:szCs w:val="20"/>
              </w:rPr>
              <w:t>Uganda</w:t>
            </w:r>
          </w:p>
        </w:tc>
        <w:tc>
          <w:tcPr>
            <w:tcW w:w="1560" w:type="dxa"/>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2006</w:t>
            </w:r>
          </w:p>
        </w:tc>
        <w:tc>
          <w:tcPr>
            <w:tcW w:w="2268" w:type="dxa"/>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1.9</w:t>
            </w:r>
          </w:p>
        </w:tc>
        <w:tc>
          <w:tcPr>
            <w:tcW w:w="2268" w:type="dxa"/>
            <w:shd w:val="clear" w:color="auto" w:fill="auto"/>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12.1</w:t>
            </w:r>
          </w:p>
        </w:tc>
      </w:tr>
      <w:tr w:rsidR="0039355E" w:rsidRPr="00910181" w:rsidTr="00695F77">
        <w:tc>
          <w:tcPr>
            <w:tcW w:w="1809" w:type="dxa"/>
          </w:tcPr>
          <w:p w:rsidR="0039355E" w:rsidRPr="00910181" w:rsidRDefault="0039355E" w:rsidP="009C1681">
            <w:pPr>
              <w:spacing w:after="0" w:line="240" w:lineRule="auto"/>
              <w:rPr>
                <w:rFonts w:cstheme="minorHAnsi"/>
                <w:sz w:val="20"/>
                <w:szCs w:val="20"/>
              </w:rPr>
            </w:pPr>
            <w:r w:rsidRPr="00910181">
              <w:rPr>
                <w:rFonts w:cstheme="minorHAnsi"/>
                <w:sz w:val="20"/>
                <w:szCs w:val="20"/>
              </w:rPr>
              <w:t>United Republic of Tanzania</w:t>
            </w:r>
          </w:p>
        </w:tc>
        <w:tc>
          <w:tcPr>
            <w:tcW w:w="1560" w:type="dxa"/>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2010</w:t>
            </w:r>
          </w:p>
        </w:tc>
        <w:tc>
          <w:tcPr>
            <w:tcW w:w="2268" w:type="dxa"/>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3.4</w:t>
            </w:r>
          </w:p>
        </w:tc>
        <w:tc>
          <w:tcPr>
            <w:tcW w:w="2268" w:type="dxa"/>
            <w:shd w:val="clear" w:color="auto" w:fill="auto"/>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11.4</w:t>
            </w:r>
          </w:p>
        </w:tc>
      </w:tr>
      <w:tr w:rsidR="0039355E" w:rsidRPr="00910181" w:rsidTr="00695F77">
        <w:tc>
          <w:tcPr>
            <w:tcW w:w="1809" w:type="dxa"/>
          </w:tcPr>
          <w:p w:rsidR="0039355E" w:rsidRPr="00910181" w:rsidRDefault="0039355E" w:rsidP="009C1681">
            <w:pPr>
              <w:spacing w:after="0" w:line="240" w:lineRule="auto"/>
              <w:rPr>
                <w:rFonts w:cstheme="minorHAnsi"/>
                <w:sz w:val="20"/>
                <w:szCs w:val="20"/>
              </w:rPr>
            </w:pPr>
            <w:r w:rsidRPr="00910181">
              <w:rPr>
                <w:rFonts w:cstheme="minorHAnsi"/>
                <w:sz w:val="20"/>
                <w:szCs w:val="20"/>
              </w:rPr>
              <w:t>Zambia</w:t>
            </w:r>
          </w:p>
        </w:tc>
        <w:tc>
          <w:tcPr>
            <w:tcW w:w="1560" w:type="dxa"/>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2007</w:t>
            </w:r>
          </w:p>
        </w:tc>
        <w:tc>
          <w:tcPr>
            <w:tcW w:w="2268" w:type="dxa"/>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2.6</w:t>
            </w:r>
          </w:p>
        </w:tc>
        <w:tc>
          <w:tcPr>
            <w:tcW w:w="2268" w:type="dxa"/>
          </w:tcPr>
          <w:p w:rsidR="0039355E" w:rsidRPr="00910181" w:rsidRDefault="0039355E" w:rsidP="009C1681">
            <w:pPr>
              <w:spacing w:after="0" w:line="240" w:lineRule="auto"/>
              <w:jc w:val="center"/>
              <w:rPr>
                <w:rFonts w:cstheme="minorHAnsi"/>
                <w:sz w:val="20"/>
                <w:szCs w:val="20"/>
              </w:rPr>
            </w:pPr>
            <w:r w:rsidRPr="00910181">
              <w:rPr>
                <w:rFonts w:cstheme="minorHAnsi"/>
                <w:sz w:val="20"/>
                <w:szCs w:val="20"/>
              </w:rPr>
              <w:t>9.6</w:t>
            </w:r>
          </w:p>
        </w:tc>
      </w:tr>
      <w:tr w:rsidR="00567CAB" w:rsidRPr="00910181" w:rsidTr="00695F77">
        <w:tc>
          <w:tcPr>
            <w:tcW w:w="1809" w:type="dxa"/>
          </w:tcPr>
          <w:p w:rsidR="00567CAB" w:rsidRPr="00910181" w:rsidRDefault="00567CAB" w:rsidP="009C1681">
            <w:pPr>
              <w:spacing w:after="0" w:line="240" w:lineRule="auto"/>
              <w:rPr>
                <w:rFonts w:cstheme="minorHAnsi"/>
                <w:b/>
                <w:sz w:val="20"/>
                <w:szCs w:val="20"/>
              </w:rPr>
            </w:pPr>
            <w:r w:rsidRPr="00910181">
              <w:rPr>
                <w:rFonts w:cstheme="minorHAnsi"/>
                <w:b/>
                <w:sz w:val="20"/>
                <w:szCs w:val="20"/>
              </w:rPr>
              <w:t>Mean</w:t>
            </w:r>
          </w:p>
        </w:tc>
        <w:tc>
          <w:tcPr>
            <w:tcW w:w="1560" w:type="dxa"/>
          </w:tcPr>
          <w:p w:rsidR="00567CAB" w:rsidRPr="00910181" w:rsidRDefault="00567CAB" w:rsidP="009C1681">
            <w:pPr>
              <w:spacing w:after="0" w:line="240" w:lineRule="auto"/>
              <w:jc w:val="center"/>
              <w:rPr>
                <w:rFonts w:cstheme="minorHAnsi"/>
                <w:b/>
                <w:sz w:val="20"/>
                <w:szCs w:val="20"/>
              </w:rPr>
            </w:pPr>
            <w:r w:rsidRPr="00910181">
              <w:rPr>
                <w:rFonts w:cstheme="minorHAnsi"/>
                <w:b/>
                <w:sz w:val="20"/>
                <w:szCs w:val="20"/>
              </w:rPr>
              <w:t>-</w:t>
            </w:r>
          </w:p>
        </w:tc>
        <w:tc>
          <w:tcPr>
            <w:tcW w:w="2268" w:type="dxa"/>
          </w:tcPr>
          <w:p w:rsidR="00567CAB" w:rsidRPr="00910181" w:rsidRDefault="00567CAB" w:rsidP="009C1681">
            <w:pPr>
              <w:spacing w:after="0" w:line="240" w:lineRule="auto"/>
              <w:jc w:val="center"/>
              <w:rPr>
                <w:rFonts w:cstheme="minorHAnsi"/>
                <w:b/>
                <w:sz w:val="20"/>
                <w:szCs w:val="20"/>
              </w:rPr>
            </w:pPr>
            <w:r w:rsidRPr="00910181">
              <w:rPr>
                <w:rFonts w:cstheme="minorHAnsi"/>
                <w:b/>
                <w:sz w:val="20"/>
                <w:szCs w:val="20"/>
              </w:rPr>
              <w:t>2.7</w:t>
            </w:r>
          </w:p>
        </w:tc>
        <w:tc>
          <w:tcPr>
            <w:tcW w:w="2268" w:type="dxa"/>
          </w:tcPr>
          <w:p w:rsidR="00567CAB" w:rsidRPr="00910181" w:rsidRDefault="00567CAB" w:rsidP="009C1681">
            <w:pPr>
              <w:spacing w:after="0" w:line="240" w:lineRule="auto"/>
              <w:jc w:val="center"/>
              <w:rPr>
                <w:rFonts w:cstheme="minorHAnsi"/>
                <w:b/>
                <w:sz w:val="20"/>
                <w:szCs w:val="20"/>
              </w:rPr>
            </w:pPr>
            <w:r w:rsidRPr="00910181">
              <w:rPr>
                <w:rFonts w:cstheme="minorHAnsi"/>
                <w:b/>
                <w:sz w:val="20"/>
                <w:szCs w:val="20"/>
              </w:rPr>
              <w:t>12.2</w:t>
            </w:r>
          </w:p>
        </w:tc>
      </w:tr>
    </w:tbl>
    <w:p w:rsidR="00B2651C" w:rsidRPr="00B2651C" w:rsidRDefault="00C3541A" w:rsidP="00B2651C">
      <w:pPr>
        <w:pStyle w:val="ListParagraph"/>
        <w:numPr>
          <w:ilvl w:val="0"/>
          <w:numId w:val="30"/>
        </w:numPr>
        <w:rPr>
          <w:rFonts w:eastAsiaTheme="minorHAnsi"/>
          <w:sz w:val="20"/>
          <w:szCs w:val="20"/>
        </w:rPr>
      </w:pPr>
      <w:r w:rsidRPr="00B2651C">
        <w:rPr>
          <w:rFonts w:eastAsiaTheme="minorHAnsi"/>
          <w:bCs/>
          <w:sz w:val="20"/>
          <w:szCs w:val="20"/>
        </w:rPr>
        <w:t>No data was available for Burundi</w:t>
      </w:r>
    </w:p>
    <w:p w:rsidR="0039355E" w:rsidRDefault="00B2651C" w:rsidP="00B2651C">
      <w:pPr>
        <w:pStyle w:val="ListParagraph"/>
        <w:numPr>
          <w:ilvl w:val="0"/>
          <w:numId w:val="30"/>
        </w:numPr>
        <w:rPr>
          <w:rFonts w:eastAsiaTheme="minorHAnsi"/>
          <w:sz w:val="20"/>
          <w:szCs w:val="20"/>
        </w:rPr>
      </w:pPr>
      <w:r w:rsidRPr="00B2651C">
        <w:rPr>
          <w:rFonts w:eastAsiaTheme="minorHAnsi"/>
          <w:sz w:val="20"/>
          <w:szCs w:val="20"/>
        </w:rPr>
        <w:t>A full list of references presented in Annex 1</w:t>
      </w:r>
      <w:r w:rsidR="00C3541A" w:rsidRPr="00B2651C">
        <w:rPr>
          <w:rFonts w:eastAsiaTheme="minorHAnsi"/>
          <w:bCs/>
          <w:sz w:val="20"/>
          <w:szCs w:val="20"/>
        </w:rPr>
        <w:t xml:space="preserve"> </w:t>
      </w:r>
      <w:r w:rsidR="00C3541A" w:rsidRPr="00B2651C">
        <w:rPr>
          <w:rFonts w:eastAsiaTheme="minorHAnsi"/>
          <w:bCs/>
          <w:sz w:val="20"/>
          <w:szCs w:val="20"/>
        </w:rPr>
        <w:br/>
      </w:r>
    </w:p>
    <w:p w:rsidR="00B2651C" w:rsidRPr="00B34AB1" w:rsidRDefault="00B2651C" w:rsidP="00B2651C">
      <w:pPr>
        <w:pStyle w:val="Caption"/>
        <w:rPr>
          <w:rFonts w:eastAsiaTheme="minorHAnsi"/>
          <w:sz w:val="20"/>
          <w:szCs w:val="20"/>
        </w:rPr>
      </w:pPr>
      <w:bookmarkStart w:id="36" w:name="_Ref334534997"/>
      <w:bookmarkStart w:id="37" w:name="_Toc334535773"/>
      <w:r w:rsidRPr="00B34AB1">
        <w:rPr>
          <w:sz w:val="20"/>
          <w:szCs w:val="20"/>
        </w:rPr>
        <w:t xml:space="preserve">Table </w:t>
      </w:r>
      <w:r w:rsidR="00112F59" w:rsidRPr="00B34AB1">
        <w:rPr>
          <w:sz w:val="20"/>
          <w:szCs w:val="20"/>
        </w:rPr>
        <w:fldChar w:fldCharType="begin"/>
      </w:r>
      <w:r w:rsidRPr="00B34AB1">
        <w:rPr>
          <w:sz w:val="20"/>
          <w:szCs w:val="20"/>
        </w:rPr>
        <w:instrText xml:space="preserve"> SEQ Table \* ARABIC </w:instrText>
      </w:r>
      <w:r w:rsidR="00112F59" w:rsidRPr="00B34AB1">
        <w:rPr>
          <w:sz w:val="20"/>
          <w:szCs w:val="20"/>
        </w:rPr>
        <w:fldChar w:fldCharType="separate"/>
      </w:r>
      <w:r w:rsidR="00B34AB1">
        <w:rPr>
          <w:noProof/>
          <w:sz w:val="20"/>
          <w:szCs w:val="20"/>
        </w:rPr>
        <w:t>6</w:t>
      </w:r>
      <w:r w:rsidR="00112F59" w:rsidRPr="00B34AB1">
        <w:rPr>
          <w:sz w:val="20"/>
          <w:szCs w:val="20"/>
        </w:rPr>
        <w:fldChar w:fldCharType="end"/>
      </w:r>
      <w:bookmarkEnd w:id="36"/>
      <w:r w:rsidRPr="00B34AB1">
        <w:rPr>
          <w:sz w:val="20"/>
          <w:szCs w:val="20"/>
        </w:rPr>
        <w:t xml:space="preserve"> WHO cut-off values for the public health significance of rates of low BMI</w:t>
      </w:r>
      <w:bookmarkEnd w:id="37"/>
      <w:r w:rsidRPr="00B34AB1">
        <w:rPr>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4962"/>
      </w:tblGrid>
      <w:tr w:rsidR="0039355E" w:rsidRPr="00910181" w:rsidTr="00695F77">
        <w:tc>
          <w:tcPr>
            <w:tcW w:w="2943" w:type="dxa"/>
          </w:tcPr>
          <w:p w:rsidR="0039355E" w:rsidRPr="000A1B2B" w:rsidRDefault="0039355E" w:rsidP="009C1681">
            <w:pPr>
              <w:spacing w:after="0" w:line="240" w:lineRule="auto"/>
              <w:rPr>
                <w:rFonts w:cstheme="minorHAnsi"/>
                <w:b/>
                <w:sz w:val="20"/>
                <w:szCs w:val="20"/>
                <w:vertAlign w:val="superscript"/>
              </w:rPr>
            </w:pPr>
            <w:r w:rsidRPr="00910181">
              <w:rPr>
                <w:rFonts w:cstheme="minorHAnsi"/>
                <w:b/>
                <w:sz w:val="20"/>
                <w:szCs w:val="20"/>
              </w:rPr>
              <w:t>Indicator</w:t>
            </w:r>
            <w:r w:rsidR="000A1B2B">
              <w:rPr>
                <w:rFonts w:cstheme="minorHAnsi"/>
                <w:b/>
                <w:sz w:val="20"/>
                <w:szCs w:val="20"/>
                <w:vertAlign w:val="superscript"/>
              </w:rPr>
              <w:t>1</w:t>
            </w:r>
          </w:p>
        </w:tc>
        <w:tc>
          <w:tcPr>
            <w:tcW w:w="4962" w:type="dxa"/>
            <w:tcBorders>
              <w:bottom w:val="single" w:sz="4" w:space="0" w:color="auto"/>
            </w:tcBorders>
          </w:tcPr>
          <w:p w:rsidR="0039355E" w:rsidRPr="00910181" w:rsidRDefault="0039355E" w:rsidP="009C1681">
            <w:pPr>
              <w:spacing w:after="0" w:line="240" w:lineRule="auto"/>
              <w:rPr>
                <w:rFonts w:cstheme="minorHAnsi"/>
                <w:b/>
                <w:sz w:val="20"/>
                <w:szCs w:val="20"/>
              </w:rPr>
            </w:pPr>
            <w:r w:rsidRPr="00910181">
              <w:rPr>
                <w:rFonts w:cstheme="minorHAnsi"/>
                <w:b/>
                <w:sz w:val="20"/>
                <w:szCs w:val="20"/>
              </w:rPr>
              <w:t>Prevalence cut-off for public health significance</w:t>
            </w:r>
          </w:p>
        </w:tc>
      </w:tr>
      <w:tr w:rsidR="0039355E" w:rsidRPr="00910181" w:rsidTr="00695F77">
        <w:tc>
          <w:tcPr>
            <w:tcW w:w="2943" w:type="dxa"/>
            <w:vMerge w:val="restart"/>
          </w:tcPr>
          <w:p w:rsidR="0039355E" w:rsidRPr="00910181" w:rsidRDefault="004E0D1D" w:rsidP="009C1681">
            <w:pPr>
              <w:spacing w:after="0" w:line="240" w:lineRule="auto"/>
              <w:rPr>
                <w:rFonts w:cstheme="minorHAnsi"/>
                <w:sz w:val="20"/>
                <w:szCs w:val="20"/>
              </w:rPr>
            </w:pPr>
            <w:r w:rsidRPr="00910181">
              <w:rPr>
                <w:rFonts w:cstheme="minorHAnsi"/>
                <w:sz w:val="20"/>
                <w:szCs w:val="20"/>
              </w:rPr>
              <w:t>% adults with BMI &lt;18.5</w:t>
            </w:r>
          </w:p>
        </w:tc>
        <w:tc>
          <w:tcPr>
            <w:tcW w:w="4962" w:type="dxa"/>
            <w:tcBorders>
              <w:bottom w:val="single" w:sz="4" w:space="0" w:color="auto"/>
            </w:tcBorders>
            <w:shd w:val="clear" w:color="auto" w:fill="auto"/>
          </w:tcPr>
          <w:p w:rsidR="0039355E" w:rsidRPr="00910181" w:rsidRDefault="0039355E" w:rsidP="009C1681">
            <w:pPr>
              <w:spacing w:after="0" w:line="240" w:lineRule="auto"/>
              <w:rPr>
                <w:rFonts w:cstheme="minorHAnsi"/>
                <w:sz w:val="20"/>
                <w:szCs w:val="20"/>
              </w:rPr>
            </w:pPr>
            <w:r w:rsidRPr="00910181">
              <w:rPr>
                <w:rFonts w:cstheme="minorHAnsi"/>
                <w:sz w:val="20"/>
                <w:szCs w:val="20"/>
              </w:rPr>
              <w:t>5-9%: Low prevalence (warning sign, monitoring required)</w:t>
            </w:r>
          </w:p>
        </w:tc>
      </w:tr>
      <w:tr w:rsidR="0039355E" w:rsidRPr="00910181" w:rsidTr="00695F77">
        <w:tc>
          <w:tcPr>
            <w:tcW w:w="2943" w:type="dxa"/>
            <w:vMerge/>
          </w:tcPr>
          <w:p w:rsidR="0039355E" w:rsidRPr="00910181" w:rsidRDefault="0039355E" w:rsidP="009C1681">
            <w:pPr>
              <w:spacing w:after="0" w:line="240" w:lineRule="auto"/>
              <w:rPr>
                <w:rFonts w:cstheme="minorHAnsi"/>
                <w:sz w:val="20"/>
                <w:szCs w:val="20"/>
              </w:rPr>
            </w:pPr>
          </w:p>
        </w:tc>
        <w:tc>
          <w:tcPr>
            <w:tcW w:w="4962" w:type="dxa"/>
            <w:tcBorders>
              <w:bottom w:val="single" w:sz="4" w:space="0" w:color="auto"/>
            </w:tcBorders>
            <w:shd w:val="clear" w:color="auto" w:fill="auto"/>
          </w:tcPr>
          <w:p w:rsidR="0039355E" w:rsidRPr="00910181" w:rsidRDefault="0039355E" w:rsidP="009C1681">
            <w:pPr>
              <w:spacing w:after="0" w:line="240" w:lineRule="auto"/>
              <w:rPr>
                <w:rFonts w:cstheme="minorHAnsi"/>
                <w:sz w:val="20"/>
                <w:szCs w:val="20"/>
              </w:rPr>
            </w:pPr>
            <w:r w:rsidRPr="00910181">
              <w:rPr>
                <w:rFonts w:cstheme="minorHAnsi"/>
                <w:sz w:val="20"/>
                <w:szCs w:val="20"/>
              </w:rPr>
              <w:t>10 – 19%: Medium prevalence (poor situation)</w:t>
            </w:r>
          </w:p>
        </w:tc>
      </w:tr>
      <w:tr w:rsidR="0039355E" w:rsidRPr="00910181" w:rsidTr="00695F77">
        <w:tc>
          <w:tcPr>
            <w:tcW w:w="2943" w:type="dxa"/>
            <w:vMerge/>
          </w:tcPr>
          <w:p w:rsidR="0039355E" w:rsidRPr="00910181" w:rsidRDefault="0039355E" w:rsidP="009C1681">
            <w:pPr>
              <w:spacing w:after="0" w:line="240" w:lineRule="auto"/>
              <w:rPr>
                <w:rFonts w:cstheme="minorHAnsi"/>
                <w:sz w:val="20"/>
                <w:szCs w:val="20"/>
              </w:rPr>
            </w:pPr>
          </w:p>
        </w:tc>
        <w:tc>
          <w:tcPr>
            <w:tcW w:w="4962" w:type="dxa"/>
            <w:shd w:val="clear" w:color="auto" w:fill="auto"/>
          </w:tcPr>
          <w:p w:rsidR="0039355E" w:rsidRPr="00910181" w:rsidRDefault="0039355E" w:rsidP="009C1681">
            <w:pPr>
              <w:spacing w:after="0" w:line="240" w:lineRule="auto"/>
              <w:rPr>
                <w:rFonts w:cstheme="minorHAnsi"/>
                <w:sz w:val="20"/>
                <w:szCs w:val="20"/>
              </w:rPr>
            </w:pPr>
            <w:r w:rsidRPr="00910181">
              <w:rPr>
                <w:rFonts w:cstheme="minorHAnsi"/>
                <w:sz w:val="20"/>
                <w:szCs w:val="20"/>
              </w:rPr>
              <w:t>20 – 39%: High prevalence (serious situation)</w:t>
            </w:r>
          </w:p>
        </w:tc>
      </w:tr>
      <w:tr w:rsidR="0039355E" w:rsidRPr="00910181" w:rsidTr="00695F77">
        <w:tc>
          <w:tcPr>
            <w:tcW w:w="2943" w:type="dxa"/>
            <w:vMerge/>
          </w:tcPr>
          <w:p w:rsidR="0039355E" w:rsidRPr="00910181" w:rsidRDefault="0039355E" w:rsidP="009C1681">
            <w:pPr>
              <w:spacing w:after="0" w:line="240" w:lineRule="auto"/>
              <w:rPr>
                <w:rFonts w:cstheme="minorHAnsi"/>
                <w:sz w:val="20"/>
                <w:szCs w:val="20"/>
              </w:rPr>
            </w:pPr>
          </w:p>
        </w:tc>
        <w:tc>
          <w:tcPr>
            <w:tcW w:w="4962" w:type="dxa"/>
            <w:shd w:val="clear" w:color="auto" w:fill="auto"/>
          </w:tcPr>
          <w:p w:rsidR="0039355E" w:rsidRPr="00910181" w:rsidRDefault="00D73204" w:rsidP="00D73204">
            <w:pPr>
              <w:spacing w:after="0" w:line="240" w:lineRule="auto"/>
              <w:rPr>
                <w:rFonts w:cstheme="minorHAnsi"/>
                <w:sz w:val="20"/>
                <w:szCs w:val="20"/>
              </w:rPr>
            </w:pPr>
            <w:r w:rsidRPr="00910181">
              <w:rPr>
                <w:rFonts w:cstheme="minorHAnsi"/>
                <w:sz w:val="20"/>
                <w:szCs w:val="20"/>
              </w:rPr>
              <w:t>≥4</w:t>
            </w:r>
            <w:r w:rsidR="0039355E" w:rsidRPr="00910181">
              <w:rPr>
                <w:rFonts w:cstheme="minorHAnsi"/>
                <w:sz w:val="20"/>
                <w:szCs w:val="20"/>
              </w:rPr>
              <w:t>0%: Very high prevalence (critical situation)</w:t>
            </w:r>
          </w:p>
        </w:tc>
      </w:tr>
    </w:tbl>
    <w:p w:rsidR="00567CAB" w:rsidRDefault="000A1B2B" w:rsidP="000A1B2B">
      <w:pPr>
        <w:pStyle w:val="ListParagraph"/>
        <w:numPr>
          <w:ilvl w:val="0"/>
          <w:numId w:val="28"/>
        </w:numPr>
        <w:rPr>
          <w:rFonts w:cstheme="minorHAnsi"/>
          <w:sz w:val="18"/>
          <w:szCs w:val="18"/>
        </w:rPr>
      </w:pPr>
      <w:r>
        <w:rPr>
          <w:rFonts w:cstheme="minorHAnsi"/>
          <w:sz w:val="18"/>
          <w:szCs w:val="18"/>
        </w:rPr>
        <w:t>Note there are no standards for public health severity of prevalence of short stature</w:t>
      </w:r>
    </w:p>
    <w:p w:rsidR="000A1B2B" w:rsidRPr="000A1B2B" w:rsidRDefault="000A1B2B" w:rsidP="000A1B2B">
      <w:pPr>
        <w:pStyle w:val="ListParagraph"/>
        <w:ind w:left="360"/>
        <w:rPr>
          <w:rFonts w:cstheme="minorHAnsi"/>
          <w:sz w:val="18"/>
          <w:szCs w:val="18"/>
        </w:rPr>
      </w:pPr>
    </w:p>
    <w:p w:rsidR="009555AE" w:rsidRPr="00687FF7" w:rsidRDefault="00C35CFF" w:rsidP="00AA4F15">
      <w:r w:rsidRPr="00C35CFF">
        <w:rPr>
          <w:noProof/>
          <w:lang w:eastAsia="en-AU"/>
        </w:rPr>
        <w:drawing>
          <wp:inline distT="0" distB="0" distL="0" distR="0">
            <wp:extent cx="5586107" cy="3674853"/>
            <wp:effectExtent l="19050" t="0" r="0" b="0"/>
            <wp:docPr id="1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l="1476" t="1072" r="926" b="1039"/>
                    <a:stretch>
                      <a:fillRect/>
                    </a:stretch>
                  </pic:blipFill>
                  <pic:spPr>
                    <a:xfrm>
                      <a:off x="0" y="0"/>
                      <a:ext cx="5586107" cy="3674853"/>
                    </a:xfrm>
                    <a:prstGeom prst="rect">
                      <a:avLst/>
                    </a:prstGeom>
                  </pic:spPr>
                </pic:pic>
              </a:graphicData>
            </a:graphic>
          </wp:inline>
        </w:drawing>
      </w:r>
    </w:p>
    <w:p w:rsidR="00C3541A" w:rsidRDefault="009555AE" w:rsidP="009555AE">
      <w:pPr>
        <w:pStyle w:val="Caption"/>
        <w:rPr>
          <w:rFonts w:asciiTheme="minorHAnsi" w:eastAsiaTheme="minorHAnsi" w:hAnsiTheme="minorHAnsi" w:cstheme="minorHAnsi"/>
          <w:b w:val="0"/>
          <w:bCs w:val="0"/>
          <w:color w:val="auto"/>
          <w:sz w:val="20"/>
          <w:szCs w:val="20"/>
        </w:rPr>
      </w:pPr>
      <w:bookmarkStart w:id="38" w:name="_Ref333577902"/>
      <w:bookmarkStart w:id="39" w:name="_Toc334535790"/>
      <w:bookmarkStart w:id="40" w:name="_Toc334015486"/>
      <w:r w:rsidRPr="00695F77">
        <w:rPr>
          <w:rFonts w:asciiTheme="minorHAnsi" w:hAnsiTheme="minorHAnsi" w:cstheme="minorHAnsi"/>
          <w:sz w:val="20"/>
          <w:szCs w:val="20"/>
        </w:rPr>
        <w:t xml:space="preserve">Figure </w:t>
      </w:r>
      <w:r w:rsidR="00112F59" w:rsidRPr="00695F77">
        <w:rPr>
          <w:rFonts w:asciiTheme="minorHAnsi" w:hAnsiTheme="minorHAnsi" w:cstheme="minorHAnsi"/>
          <w:sz w:val="20"/>
          <w:szCs w:val="20"/>
        </w:rPr>
        <w:fldChar w:fldCharType="begin"/>
      </w:r>
      <w:r w:rsidRPr="00695F77">
        <w:rPr>
          <w:rFonts w:asciiTheme="minorHAnsi" w:hAnsiTheme="minorHAnsi" w:cstheme="minorHAnsi"/>
          <w:sz w:val="20"/>
          <w:szCs w:val="20"/>
        </w:rPr>
        <w:instrText xml:space="preserve"> SEQ Figure \* ARABIC </w:instrText>
      </w:r>
      <w:r w:rsidR="00112F59" w:rsidRPr="00695F77">
        <w:rPr>
          <w:rFonts w:asciiTheme="minorHAnsi" w:hAnsiTheme="minorHAnsi" w:cstheme="minorHAnsi"/>
          <w:sz w:val="20"/>
          <w:szCs w:val="20"/>
        </w:rPr>
        <w:fldChar w:fldCharType="separate"/>
      </w:r>
      <w:r w:rsidR="00467138">
        <w:rPr>
          <w:rFonts w:asciiTheme="minorHAnsi" w:hAnsiTheme="minorHAnsi" w:cstheme="minorHAnsi"/>
          <w:noProof/>
          <w:sz w:val="20"/>
          <w:szCs w:val="20"/>
        </w:rPr>
        <w:t>3</w:t>
      </w:r>
      <w:r w:rsidR="00112F59" w:rsidRPr="00695F77">
        <w:rPr>
          <w:rFonts w:asciiTheme="minorHAnsi" w:hAnsiTheme="minorHAnsi" w:cstheme="minorHAnsi"/>
          <w:sz w:val="20"/>
          <w:szCs w:val="20"/>
        </w:rPr>
        <w:fldChar w:fldCharType="end"/>
      </w:r>
      <w:bookmarkEnd w:id="38"/>
      <w:r w:rsidRPr="00695F77">
        <w:rPr>
          <w:rFonts w:asciiTheme="minorHAnsi" w:hAnsiTheme="minorHAnsi" w:cstheme="minorHAnsi"/>
          <w:sz w:val="20"/>
          <w:szCs w:val="20"/>
        </w:rPr>
        <w:t xml:space="preserve"> Prevalence of short stature (&lt;145cm) and BMI &lt;18.5</w:t>
      </w:r>
      <w:r w:rsidR="00C66BBB" w:rsidRPr="00695F77">
        <w:rPr>
          <w:rFonts w:asciiTheme="minorHAnsi" w:hAnsiTheme="minorHAnsi" w:cstheme="minorHAnsi"/>
          <w:sz w:val="20"/>
          <w:szCs w:val="20"/>
        </w:rPr>
        <w:t xml:space="preserve"> </w:t>
      </w:r>
      <w:r w:rsidRPr="00695F77">
        <w:rPr>
          <w:rFonts w:asciiTheme="minorHAnsi" w:hAnsiTheme="minorHAnsi" w:cstheme="minorHAnsi"/>
          <w:sz w:val="20"/>
          <w:szCs w:val="20"/>
        </w:rPr>
        <w:t>kg/m</w:t>
      </w:r>
      <w:r w:rsidRPr="00695F77">
        <w:rPr>
          <w:rFonts w:asciiTheme="minorHAnsi" w:hAnsiTheme="minorHAnsi" w:cstheme="minorHAnsi"/>
          <w:sz w:val="20"/>
          <w:szCs w:val="20"/>
          <w:vertAlign w:val="superscript"/>
        </w:rPr>
        <w:t>2</w:t>
      </w:r>
      <w:r w:rsidRPr="00695F77">
        <w:rPr>
          <w:rFonts w:asciiTheme="minorHAnsi" w:hAnsiTheme="minorHAnsi" w:cstheme="minorHAnsi"/>
          <w:sz w:val="20"/>
          <w:szCs w:val="20"/>
        </w:rPr>
        <w:t xml:space="preserve"> in women 1</w:t>
      </w:r>
      <w:r w:rsidR="000029D6">
        <w:rPr>
          <w:rFonts w:asciiTheme="minorHAnsi" w:hAnsiTheme="minorHAnsi" w:cstheme="minorHAnsi"/>
          <w:sz w:val="20"/>
          <w:szCs w:val="20"/>
        </w:rPr>
        <w:t>5</w:t>
      </w:r>
      <w:r w:rsidRPr="00695F77">
        <w:rPr>
          <w:rFonts w:asciiTheme="minorHAnsi" w:hAnsiTheme="minorHAnsi" w:cstheme="minorHAnsi"/>
          <w:sz w:val="20"/>
          <w:szCs w:val="20"/>
        </w:rPr>
        <w:t xml:space="preserve"> </w:t>
      </w:r>
      <w:r w:rsidR="001D53EA">
        <w:rPr>
          <w:rFonts w:asciiTheme="minorHAnsi" w:hAnsiTheme="minorHAnsi" w:cstheme="minorHAnsi"/>
          <w:sz w:val="20"/>
          <w:szCs w:val="20"/>
        </w:rPr>
        <w:t>–</w:t>
      </w:r>
      <w:r w:rsidRPr="00695F77">
        <w:rPr>
          <w:rFonts w:asciiTheme="minorHAnsi" w:hAnsiTheme="minorHAnsi" w:cstheme="minorHAnsi"/>
          <w:sz w:val="20"/>
          <w:szCs w:val="20"/>
        </w:rPr>
        <w:t xml:space="preserve"> 49 years</w:t>
      </w:r>
      <w:r w:rsidR="00756481" w:rsidRPr="00695F77">
        <w:rPr>
          <w:rFonts w:asciiTheme="minorHAnsi" w:hAnsiTheme="minorHAnsi" w:cstheme="minorHAnsi"/>
          <w:sz w:val="20"/>
          <w:szCs w:val="20"/>
        </w:rPr>
        <w:t xml:space="preserve"> old</w:t>
      </w:r>
      <w:r w:rsidRPr="00695F77">
        <w:rPr>
          <w:rFonts w:asciiTheme="minorHAnsi" w:hAnsiTheme="minorHAnsi" w:cstheme="minorHAnsi"/>
          <w:sz w:val="20"/>
          <w:szCs w:val="20"/>
        </w:rPr>
        <w:t>.</w:t>
      </w:r>
      <w:bookmarkEnd w:id="39"/>
      <w:r w:rsidR="00D07B9B" w:rsidRPr="00695F77">
        <w:rPr>
          <w:rFonts w:asciiTheme="minorHAnsi" w:hAnsiTheme="minorHAnsi" w:cstheme="minorHAnsi"/>
          <w:sz w:val="20"/>
          <w:szCs w:val="20"/>
        </w:rPr>
        <w:t xml:space="preserve"> </w:t>
      </w:r>
      <w:r w:rsidR="00910181" w:rsidRPr="00695F77">
        <w:rPr>
          <w:rFonts w:asciiTheme="minorHAnsi" w:hAnsiTheme="minorHAnsi" w:cstheme="minorHAnsi"/>
          <w:sz w:val="20"/>
          <w:szCs w:val="20"/>
        </w:rPr>
        <w:br/>
      </w:r>
    </w:p>
    <w:bookmarkEnd w:id="40"/>
    <w:p w:rsidR="00467138" w:rsidRPr="00467138" w:rsidRDefault="00467138" w:rsidP="00467138"/>
    <w:p w:rsidR="002D43AC" w:rsidRPr="00DE31B3" w:rsidRDefault="00112F59" w:rsidP="00221521">
      <w:pPr>
        <w:pStyle w:val="Heading2"/>
        <w:rPr>
          <w:rFonts w:asciiTheme="minorHAnsi" w:hAnsiTheme="minorHAnsi" w:cstheme="minorHAnsi"/>
          <w:sz w:val="22"/>
          <w:szCs w:val="22"/>
        </w:rPr>
      </w:pPr>
      <w:r w:rsidRPr="00112F59">
        <w:rPr>
          <w:noProof/>
          <w:lang w:val="en-US" w:eastAsia="zh-TW"/>
        </w:rPr>
        <w:pict>
          <v:shape id="_x0000_s1029" type="#_x0000_t202" style="position:absolute;margin-left:-50.25pt;margin-top:527.65pt;width:409.4pt;height:134.45pt;z-index:251666432;mso-width-relative:margin;mso-height-relative:margin" filled="f" stroked="f">
            <v:textbox style="mso-next-textbox:#_x0000_s1029">
              <w:txbxContent>
                <w:p w:rsidR="00B2651C" w:rsidRDefault="00B2651C" w:rsidP="00A22E9D">
                  <w:pPr>
                    <w:jc w:val="center"/>
                  </w:pPr>
                </w:p>
                <w:tbl>
                  <w:tblPr>
                    <w:tblW w:w="6378" w:type="dxa"/>
                    <w:tblInd w:w="1668" w:type="dxa"/>
                    <w:tblLook w:val="04A0"/>
                  </w:tblPr>
                  <w:tblGrid>
                    <w:gridCol w:w="812"/>
                    <w:gridCol w:w="5635"/>
                  </w:tblGrid>
                  <w:tr w:rsidR="00B2651C" w:rsidRPr="00FA75C5" w:rsidTr="00A22E9D">
                    <w:trPr>
                      <w:trHeight w:val="315"/>
                    </w:trPr>
                    <w:tc>
                      <w:tcPr>
                        <w:tcW w:w="743" w:type="dxa"/>
                        <w:tcBorders>
                          <w:top w:val="single" w:sz="8" w:space="0" w:color="auto"/>
                          <w:left w:val="single" w:sz="8" w:space="0" w:color="auto"/>
                          <w:bottom w:val="single" w:sz="8" w:space="0" w:color="auto"/>
                          <w:right w:val="single" w:sz="8" w:space="0" w:color="auto"/>
                        </w:tcBorders>
                        <w:shd w:val="clear" w:color="auto" w:fill="auto"/>
                        <w:hideMark/>
                      </w:tcPr>
                      <w:p w:rsidR="00B2651C" w:rsidRPr="00FA75C5" w:rsidRDefault="00B2651C" w:rsidP="00A22E9D">
                        <w:pPr>
                          <w:spacing w:after="0" w:line="240" w:lineRule="auto"/>
                          <w:jc w:val="center"/>
                          <w:rPr>
                            <w:rFonts w:ascii="Calibri" w:eastAsia="Times New Roman" w:hAnsi="Calibri" w:cs="Calibri"/>
                            <w:b/>
                            <w:bCs/>
                            <w:color w:val="000000"/>
                            <w:sz w:val="20"/>
                            <w:szCs w:val="20"/>
                            <w:lang w:eastAsia="en-AU"/>
                          </w:rPr>
                        </w:pPr>
                        <w:r w:rsidRPr="00FA75C5">
                          <w:rPr>
                            <w:rFonts w:ascii="Calibri" w:eastAsia="Times New Roman" w:hAnsi="Calibri" w:cstheme="minorHAnsi"/>
                            <w:b/>
                            <w:bCs/>
                            <w:color w:val="000000"/>
                            <w:sz w:val="20"/>
                            <w:szCs w:val="20"/>
                            <w:lang w:eastAsia="en-AU"/>
                          </w:rPr>
                          <w:t>Legend</w:t>
                        </w:r>
                      </w:p>
                    </w:tc>
                    <w:tc>
                      <w:tcPr>
                        <w:tcW w:w="5635" w:type="dxa"/>
                        <w:tcBorders>
                          <w:top w:val="single" w:sz="8" w:space="0" w:color="auto"/>
                          <w:left w:val="nil"/>
                          <w:bottom w:val="single" w:sz="8" w:space="0" w:color="auto"/>
                          <w:right w:val="single" w:sz="8" w:space="0" w:color="auto"/>
                        </w:tcBorders>
                        <w:shd w:val="clear" w:color="auto" w:fill="auto"/>
                        <w:hideMark/>
                      </w:tcPr>
                      <w:p w:rsidR="00B2651C" w:rsidRPr="00A22E9D" w:rsidRDefault="00B2651C" w:rsidP="00A22E9D">
                        <w:pPr>
                          <w:spacing w:after="0" w:line="240" w:lineRule="auto"/>
                          <w:jc w:val="center"/>
                          <w:rPr>
                            <w:rFonts w:ascii="Calibri" w:eastAsia="Times New Roman" w:hAnsi="Calibri" w:cs="Calibri"/>
                            <w:b/>
                            <w:bCs/>
                            <w:color w:val="000000"/>
                            <w:sz w:val="20"/>
                            <w:szCs w:val="20"/>
                            <w:lang w:eastAsia="en-AU"/>
                          </w:rPr>
                        </w:pPr>
                        <w:r w:rsidRPr="00A22E9D">
                          <w:rPr>
                            <w:rFonts w:ascii="Calibri" w:eastAsia="Times New Roman" w:hAnsi="Calibri" w:cstheme="minorHAnsi"/>
                            <w:b/>
                            <w:color w:val="000000"/>
                            <w:sz w:val="20"/>
                            <w:szCs w:val="20"/>
                            <w:lang w:eastAsia="en-AU"/>
                          </w:rPr>
                          <w:t>% adults with BMI &lt;18.5</w:t>
                        </w:r>
                      </w:p>
                    </w:tc>
                  </w:tr>
                  <w:tr w:rsidR="00B2651C" w:rsidRPr="00FA75C5" w:rsidTr="00A22E9D">
                    <w:trPr>
                      <w:trHeight w:val="263"/>
                    </w:trPr>
                    <w:tc>
                      <w:tcPr>
                        <w:tcW w:w="743" w:type="dxa"/>
                        <w:vMerge w:val="restart"/>
                        <w:tcBorders>
                          <w:top w:val="nil"/>
                          <w:left w:val="single" w:sz="8" w:space="0" w:color="auto"/>
                          <w:bottom w:val="single" w:sz="8" w:space="0" w:color="000000"/>
                          <w:right w:val="single" w:sz="8" w:space="0" w:color="auto"/>
                        </w:tcBorders>
                        <w:shd w:val="clear" w:color="auto" w:fill="auto"/>
                        <w:hideMark/>
                      </w:tcPr>
                      <w:p w:rsidR="00B2651C" w:rsidRPr="00FA75C5" w:rsidRDefault="00B2651C" w:rsidP="00A22E9D">
                        <w:pPr>
                          <w:spacing w:after="0" w:line="240" w:lineRule="auto"/>
                          <w:jc w:val="center"/>
                          <w:rPr>
                            <w:rFonts w:ascii="Calibri" w:eastAsia="Times New Roman" w:hAnsi="Calibri" w:cs="Calibri"/>
                            <w:color w:val="000000"/>
                            <w:sz w:val="20"/>
                            <w:szCs w:val="20"/>
                            <w:lang w:eastAsia="en-AU"/>
                          </w:rPr>
                        </w:pPr>
                      </w:p>
                    </w:tc>
                    <w:tc>
                      <w:tcPr>
                        <w:tcW w:w="5635" w:type="dxa"/>
                        <w:tcBorders>
                          <w:top w:val="nil"/>
                          <w:left w:val="nil"/>
                          <w:bottom w:val="single" w:sz="8" w:space="0" w:color="auto"/>
                          <w:right w:val="single" w:sz="8" w:space="0" w:color="auto"/>
                        </w:tcBorders>
                        <w:shd w:val="clear" w:color="000000" w:fill="D1FF73"/>
                        <w:noWrap/>
                        <w:vAlign w:val="bottom"/>
                        <w:hideMark/>
                      </w:tcPr>
                      <w:p w:rsidR="00B2651C" w:rsidRPr="00FA75C5" w:rsidRDefault="00B2651C" w:rsidP="00A22E9D">
                        <w:pPr>
                          <w:spacing w:after="0" w:line="240" w:lineRule="auto"/>
                          <w:jc w:val="center"/>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5-9%: Low prevalence (warning sign, monitoring required)</w:t>
                        </w:r>
                      </w:p>
                    </w:tc>
                  </w:tr>
                  <w:tr w:rsidR="00B2651C" w:rsidRPr="00FA75C5" w:rsidTr="00A22E9D">
                    <w:trPr>
                      <w:trHeight w:val="330"/>
                    </w:trPr>
                    <w:tc>
                      <w:tcPr>
                        <w:tcW w:w="743" w:type="dxa"/>
                        <w:vMerge/>
                        <w:tcBorders>
                          <w:top w:val="nil"/>
                          <w:left w:val="single" w:sz="8" w:space="0" w:color="auto"/>
                          <w:bottom w:val="single" w:sz="8" w:space="0" w:color="000000"/>
                          <w:right w:val="single" w:sz="8" w:space="0" w:color="auto"/>
                        </w:tcBorders>
                        <w:vAlign w:val="center"/>
                        <w:hideMark/>
                      </w:tcPr>
                      <w:p w:rsidR="00B2651C" w:rsidRPr="00FA75C5" w:rsidRDefault="00B2651C" w:rsidP="00A22E9D">
                        <w:pPr>
                          <w:spacing w:after="0" w:line="240" w:lineRule="auto"/>
                          <w:jc w:val="center"/>
                          <w:rPr>
                            <w:rFonts w:ascii="Calibri" w:eastAsia="Times New Roman" w:hAnsi="Calibri" w:cs="Calibri"/>
                            <w:color w:val="000000"/>
                            <w:sz w:val="20"/>
                            <w:szCs w:val="20"/>
                            <w:lang w:eastAsia="en-AU"/>
                          </w:rPr>
                        </w:pPr>
                      </w:p>
                    </w:tc>
                    <w:tc>
                      <w:tcPr>
                        <w:tcW w:w="5635" w:type="dxa"/>
                        <w:tcBorders>
                          <w:top w:val="nil"/>
                          <w:left w:val="nil"/>
                          <w:bottom w:val="single" w:sz="8" w:space="0" w:color="auto"/>
                          <w:right w:val="single" w:sz="8" w:space="0" w:color="auto"/>
                        </w:tcBorders>
                        <w:shd w:val="clear" w:color="000000" w:fill="FFFF0F"/>
                        <w:noWrap/>
                        <w:vAlign w:val="bottom"/>
                        <w:hideMark/>
                      </w:tcPr>
                      <w:p w:rsidR="00B2651C" w:rsidRPr="00FA75C5" w:rsidRDefault="00B2651C" w:rsidP="00A22E9D">
                        <w:pPr>
                          <w:spacing w:after="0" w:line="240" w:lineRule="auto"/>
                          <w:jc w:val="center"/>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10 – 19%: Medium prevalence (poor situation)</w:t>
                        </w:r>
                      </w:p>
                    </w:tc>
                  </w:tr>
                  <w:tr w:rsidR="00B2651C" w:rsidRPr="00FA75C5" w:rsidTr="00A22E9D">
                    <w:trPr>
                      <w:trHeight w:val="375"/>
                    </w:trPr>
                    <w:tc>
                      <w:tcPr>
                        <w:tcW w:w="743" w:type="dxa"/>
                        <w:vMerge/>
                        <w:tcBorders>
                          <w:top w:val="nil"/>
                          <w:left w:val="single" w:sz="8" w:space="0" w:color="auto"/>
                          <w:bottom w:val="single" w:sz="8" w:space="0" w:color="000000"/>
                          <w:right w:val="single" w:sz="8" w:space="0" w:color="auto"/>
                        </w:tcBorders>
                        <w:vAlign w:val="center"/>
                        <w:hideMark/>
                      </w:tcPr>
                      <w:p w:rsidR="00B2651C" w:rsidRPr="00FA75C5" w:rsidRDefault="00B2651C" w:rsidP="00A22E9D">
                        <w:pPr>
                          <w:spacing w:after="0" w:line="240" w:lineRule="auto"/>
                          <w:jc w:val="center"/>
                          <w:rPr>
                            <w:rFonts w:ascii="Calibri" w:eastAsia="Times New Roman" w:hAnsi="Calibri" w:cs="Calibri"/>
                            <w:color w:val="000000"/>
                            <w:sz w:val="20"/>
                            <w:szCs w:val="20"/>
                            <w:lang w:eastAsia="en-AU"/>
                          </w:rPr>
                        </w:pPr>
                      </w:p>
                    </w:tc>
                    <w:tc>
                      <w:tcPr>
                        <w:tcW w:w="5635" w:type="dxa"/>
                        <w:tcBorders>
                          <w:top w:val="nil"/>
                          <w:left w:val="nil"/>
                          <w:bottom w:val="single" w:sz="8" w:space="0" w:color="auto"/>
                          <w:right w:val="single" w:sz="8" w:space="0" w:color="auto"/>
                        </w:tcBorders>
                        <w:shd w:val="clear" w:color="000000" w:fill="FFD37F"/>
                        <w:noWrap/>
                        <w:vAlign w:val="bottom"/>
                        <w:hideMark/>
                      </w:tcPr>
                      <w:p w:rsidR="00B2651C" w:rsidRPr="00FA75C5" w:rsidRDefault="00B2651C" w:rsidP="00A22E9D">
                        <w:pPr>
                          <w:spacing w:after="0" w:line="240" w:lineRule="auto"/>
                          <w:jc w:val="center"/>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20 – 39%: High prevalence (serious situation)</w:t>
                        </w:r>
                      </w:p>
                    </w:tc>
                  </w:tr>
                  <w:tr w:rsidR="00B2651C" w:rsidRPr="00FA75C5" w:rsidTr="00A22E9D">
                    <w:trPr>
                      <w:trHeight w:val="390"/>
                    </w:trPr>
                    <w:tc>
                      <w:tcPr>
                        <w:tcW w:w="743" w:type="dxa"/>
                        <w:vMerge/>
                        <w:tcBorders>
                          <w:top w:val="nil"/>
                          <w:left w:val="single" w:sz="8" w:space="0" w:color="auto"/>
                          <w:bottom w:val="single" w:sz="8" w:space="0" w:color="000000"/>
                          <w:right w:val="single" w:sz="8" w:space="0" w:color="auto"/>
                        </w:tcBorders>
                        <w:vAlign w:val="center"/>
                        <w:hideMark/>
                      </w:tcPr>
                      <w:p w:rsidR="00B2651C" w:rsidRPr="00FA75C5" w:rsidRDefault="00B2651C" w:rsidP="00A22E9D">
                        <w:pPr>
                          <w:spacing w:after="0" w:line="240" w:lineRule="auto"/>
                          <w:jc w:val="center"/>
                          <w:rPr>
                            <w:rFonts w:ascii="Calibri" w:eastAsia="Times New Roman" w:hAnsi="Calibri" w:cs="Calibri"/>
                            <w:color w:val="000000"/>
                            <w:sz w:val="20"/>
                            <w:szCs w:val="20"/>
                            <w:lang w:eastAsia="en-AU"/>
                          </w:rPr>
                        </w:pPr>
                      </w:p>
                    </w:tc>
                    <w:tc>
                      <w:tcPr>
                        <w:tcW w:w="5635" w:type="dxa"/>
                        <w:tcBorders>
                          <w:top w:val="nil"/>
                          <w:left w:val="nil"/>
                          <w:bottom w:val="single" w:sz="8" w:space="0" w:color="auto"/>
                          <w:right w:val="single" w:sz="8" w:space="0" w:color="auto"/>
                        </w:tcBorders>
                        <w:shd w:val="clear" w:color="000000" w:fill="FF0000"/>
                        <w:noWrap/>
                        <w:vAlign w:val="bottom"/>
                        <w:hideMark/>
                      </w:tcPr>
                      <w:p w:rsidR="00B2651C" w:rsidRPr="00FA75C5" w:rsidRDefault="00B2651C" w:rsidP="00A22E9D">
                        <w:pPr>
                          <w:spacing w:after="0" w:line="240" w:lineRule="auto"/>
                          <w:jc w:val="center"/>
                          <w:rPr>
                            <w:rFonts w:ascii="Calibri" w:eastAsia="Times New Roman" w:hAnsi="Calibri" w:cs="Calibri"/>
                            <w:color w:val="000000"/>
                            <w:sz w:val="20"/>
                            <w:szCs w:val="20"/>
                            <w:lang w:eastAsia="en-AU"/>
                          </w:rPr>
                        </w:pPr>
                        <w:r w:rsidRPr="00FA75C5">
                          <w:rPr>
                            <w:rFonts w:ascii="Calibri" w:eastAsia="Times New Roman" w:hAnsi="Calibri" w:cstheme="minorHAnsi"/>
                            <w:color w:val="000000"/>
                            <w:sz w:val="20"/>
                            <w:szCs w:val="20"/>
                            <w:lang w:eastAsia="en-AU"/>
                          </w:rPr>
                          <w:t>≥40%: Very high prevalence (critical situation)</w:t>
                        </w:r>
                      </w:p>
                    </w:tc>
                  </w:tr>
                </w:tbl>
                <w:p w:rsidR="00B2651C" w:rsidRDefault="00B2651C" w:rsidP="00A22E9D">
                  <w:pPr>
                    <w:jc w:val="center"/>
                  </w:pPr>
                </w:p>
              </w:txbxContent>
            </v:textbox>
          </v:shape>
        </w:pict>
      </w:r>
      <w:r w:rsidR="00886BDA">
        <w:rPr>
          <w:rFonts w:asciiTheme="minorHAnsi" w:hAnsiTheme="minorHAnsi" w:cstheme="minorHAnsi"/>
          <w:noProof/>
          <w:sz w:val="22"/>
          <w:szCs w:val="22"/>
          <w:lang w:eastAsia="en-AU"/>
        </w:rPr>
        <w:drawing>
          <wp:inline distT="0" distB="0" distL="0" distR="0">
            <wp:extent cx="6365210" cy="7169727"/>
            <wp:effectExtent l="19050" t="0" r="0" b="0"/>
            <wp:docPr id="7" name="Picture 4" descr="C:\Users\anderson-smith\AppData\Local\Microsoft\Windows\Temporary Internet Files\Content.Outlook\OHORAJ1H\map_4_percent_BMI_18-5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erson-smith\AppData\Local\Microsoft\Windows\Temporary Internet Files\Content.Outlook\OHORAJ1H\map_4_percent_BMI_18-5_c.jpg"/>
                    <pic:cNvPicPr>
                      <a:picLocks noChangeAspect="1" noChangeArrowheads="1"/>
                    </pic:cNvPicPr>
                  </pic:nvPicPr>
                  <pic:blipFill>
                    <a:blip r:embed="rId17" cstate="print"/>
                    <a:srcRect/>
                    <a:stretch>
                      <a:fillRect/>
                    </a:stretch>
                  </pic:blipFill>
                  <pic:spPr bwMode="auto">
                    <a:xfrm>
                      <a:off x="0" y="0"/>
                      <a:ext cx="6360211" cy="7164096"/>
                    </a:xfrm>
                    <a:prstGeom prst="rect">
                      <a:avLst/>
                    </a:prstGeom>
                    <a:noFill/>
                    <a:ln w="9525">
                      <a:noFill/>
                      <a:miter lim="800000"/>
                      <a:headEnd/>
                      <a:tailEnd/>
                    </a:ln>
                  </pic:spPr>
                </pic:pic>
              </a:graphicData>
            </a:graphic>
          </wp:inline>
        </w:drawing>
      </w:r>
    </w:p>
    <w:p w:rsidR="00467138" w:rsidRDefault="00467138" w:rsidP="00AA4F15">
      <w:pPr>
        <w:pStyle w:val="Heading2"/>
        <w:jc w:val="both"/>
        <w:rPr>
          <w:rFonts w:asciiTheme="minorHAnsi" w:hAnsiTheme="minorHAnsi" w:cstheme="minorHAnsi"/>
          <w:sz w:val="22"/>
          <w:szCs w:val="22"/>
        </w:rPr>
      </w:pPr>
      <w:bookmarkStart w:id="41" w:name="_Toc330995881"/>
    </w:p>
    <w:p w:rsidR="00920208" w:rsidRDefault="00920208" w:rsidP="00920208">
      <w:pPr>
        <w:pStyle w:val="Caption"/>
        <w:rPr>
          <w:sz w:val="20"/>
          <w:szCs w:val="20"/>
        </w:rPr>
      </w:pPr>
      <w:bookmarkStart w:id="42" w:name="_Ref333586356"/>
    </w:p>
    <w:p w:rsidR="00920208" w:rsidRDefault="00920208" w:rsidP="00920208">
      <w:pPr>
        <w:pStyle w:val="Caption"/>
        <w:rPr>
          <w:sz w:val="20"/>
          <w:szCs w:val="20"/>
        </w:rPr>
      </w:pPr>
    </w:p>
    <w:p w:rsidR="00920208" w:rsidRDefault="00920208" w:rsidP="00920208">
      <w:pPr>
        <w:pStyle w:val="Caption"/>
        <w:rPr>
          <w:sz w:val="20"/>
          <w:szCs w:val="20"/>
        </w:rPr>
      </w:pPr>
    </w:p>
    <w:p w:rsidR="00920208" w:rsidRDefault="00920208" w:rsidP="00920208">
      <w:pPr>
        <w:pStyle w:val="Caption"/>
        <w:rPr>
          <w:sz w:val="20"/>
          <w:szCs w:val="20"/>
        </w:rPr>
      </w:pPr>
      <w:bookmarkStart w:id="43" w:name="_Toc334535783"/>
      <w:r w:rsidRPr="00695F77">
        <w:rPr>
          <w:sz w:val="20"/>
          <w:szCs w:val="20"/>
        </w:rPr>
        <w:t xml:space="preserve">Map </w:t>
      </w:r>
      <w:r w:rsidR="00112F59" w:rsidRPr="00695F77">
        <w:rPr>
          <w:sz w:val="20"/>
          <w:szCs w:val="20"/>
        </w:rPr>
        <w:fldChar w:fldCharType="begin"/>
      </w:r>
      <w:r w:rsidRPr="00695F77">
        <w:rPr>
          <w:sz w:val="20"/>
          <w:szCs w:val="20"/>
        </w:rPr>
        <w:instrText xml:space="preserve"> SEQ Map \* ARABIC </w:instrText>
      </w:r>
      <w:r w:rsidR="00112F59" w:rsidRPr="00695F77">
        <w:rPr>
          <w:sz w:val="20"/>
          <w:szCs w:val="20"/>
        </w:rPr>
        <w:fldChar w:fldCharType="separate"/>
      </w:r>
      <w:r>
        <w:rPr>
          <w:noProof/>
          <w:sz w:val="20"/>
          <w:szCs w:val="20"/>
        </w:rPr>
        <w:t>4</w:t>
      </w:r>
      <w:r w:rsidR="00112F59" w:rsidRPr="00695F77">
        <w:rPr>
          <w:noProof/>
          <w:sz w:val="20"/>
          <w:szCs w:val="20"/>
        </w:rPr>
        <w:fldChar w:fldCharType="end"/>
      </w:r>
      <w:bookmarkEnd w:id="42"/>
      <w:r w:rsidRPr="00695F77">
        <w:rPr>
          <w:sz w:val="20"/>
          <w:szCs w:val="20"/>
        </w:rPr>
        <w:t xml:space="preserve"> Distribution of rates of BMI &lt;18.5 kg/m</w:t>
      </w:r>
      <w:r w:rsidRPr="00695F77">
        <w:rPr>
          <w:sz w:val="20"/>
          <w:szCs w:val="20"/>
          <w:vertAlign w:val="superscript"/>
        </w:rPr>
        <w:t xml:space="preserve">2 </w:t>
      </w:r>
      <w:r w:rsidRPr="00695F77">
        <w:rPr>
          <w:sz w:val="20"/>
          <w:szCs w:val="20"/>
        </w:rPr>
        <w:t>amongst focus countries at the district scale</w:t>
      </w:r>
      <w:bookmarkEnd w:id="43"/>
    </w:p>
    <w:p w:rsidR="00920208" w:rsidRPr="00920208" w:rsidRDefault="00920208" w:rsidP="00920208">
      <w:pPr>
        <w:sectPr w:rsidR="00920208" w:rsidRPr="00920208" w:rsidSect="006F011C">
          <w:pgSz w:w="11906" w:h="16838"/>
          <w:pgMar w:top="1440" w:right="1440" w:bottom="1440" w:left="1440" w:header="708" w:footer="708" w:gutter="0"/>
          <w:cols w:space="708"/>
          <w:docGrid w:linePitch="360"/>
        </w:sectPr>
      </w:pPr>
    </w:p>
    <w:p w:rsidR="00AA4F15" w:rsidRPr="00DE31B3" w:rsidRDefault="00AA4F15" w:rsidP="00AA4F15">
      <w:pPr>
        <w:pStyle w:val="Heading2"/>
        <w:jc w:val="both"/>
        <w:rPr>
          <w:rFonts w:asciiTheme="minorHAnsi" w:hAnsiTheme="minorHAnsi" w:cstheme="minorHAnsi"/>
          <w:sz w:val="22"/>
          <w:szCs w:val="22"/>
        </w:rPr>
      </w:pPr>
      <w:bookmarkStart w:id="44" w:name="_Toc334535760"/>
      <w:r w:rsidRPr="00DE31B3">
        <w:rPr>
          <w:rFonts w:asciiTheme="minorHAnsi" w:hAnsiTheme="minorHAnsi" w:cstheme="minorHAnsi"/>
          <w:sz w:val="22"/>
          <w:szCs w:val="22"/>
        </w:rPr>
        <w:lastRenderedPageBreak/>
        <w:t>Micronutrient deficiencies</w:t>
      </w:r>
      <w:bookmarkEnd w:id="41"/>
      <w:bookmarkEnd w:id="44"/>
    </w:p>
    <w:p w:rsidR="00AA4F15" w:rsidRPr="00DE31B3" w:rsidRDefault="00AA4F15" w:rsidP="00AA4F15">
      <w:pPr>
        <w:jc w:val="both"/>
        <w:rPr>
          <w:rFonts w:cstheme="minorHAnsi"/>
        </w:rPr>
      </w:pPr>
      <w:r>
        <w:rPr>
          <w:rFonts w:cstheme="minorHAnsi"/>
        </w:rPr>
        <w:t>Three of</w:t>
      </w:r>
      <w:r w:rsidRPr="00DE31B3">
        <w:rPr>
          <w:rFonts w:cstheme="minorHAnsi"/>
        </w:rPr>
        <w:t xml:space="preserve"> the most prevalent micronutrient deficiencies in populations in developing countries in particular are </w:t>
      </w:r>
      <w:r>
        <w:rPr>
          <w:rFonts w:cstheme="minorHAnsi"/>
        </w:rPr>
        <w:t>iron d</w:t>
      </w:r>
      <w:r w:rsidRPr="00DE31B3">
        <w:rPr>
          <w:rFonts w:cstheme="minorHAnsi"/>
        </w:rPr>
        <w:t xml:space="preserve">eficiency, </w:t>
      </w:r>
      <w:r>
        <w:rPr>
          <w:rFonts w:cstheme="minorHAnsi"/>
        </w:rPr>
        <w:t>iodine d</w:t>
      </w:r>
      <w:r w:rsidRPr="00DE31B3">
        <w:rPr>
          <w:rFonts w:cstheme="minorHAnsi"/>
        </w:rPr>
        <w:t xml:space="preserve">eficiency, and </w:t>
      </w:r>
      <w:r>
        <w:rPr>
          <w:rFonts w:cstheme="minorHAnsi"/>
        </w:rPr>
        <w:t>V</w:t>
      </w:r>
      <w:r w:rsidRPr="00DE31B3">
        <w:rPr>
          <w:rFonts w:cstheme="minorHAnsi"/>
        </w:rPr>
        <w:t xml:space="preserve">itamin A deficiency (Black </w:t>
      </w:r>
      <w:r w:rsidRPr="00DE31B3">
        <w:rPr>
          <w:rFonts w:cstheme="minorHAnsi"/>
          <w:i/>
        </w:rPr>
        <w:t xml:space="preserve">et al. </w:t>
      </w:r>
      <w:r w:rsidRPr="00DE31B3">
        <w:rPr>
          <w:rFonts w:cstheme="minorHAnsi"/>
        </w:rPr>
        <w:t xml:space="preserve">2008). </w:t>
      </w:r>
    </w:p>
    <w:p w:rsidR="00AA4F15" w:rsidRPr="000054DE" w:rsidRDefault="00AA4F15" w:rsidP="000054DE">
      <w:pPr>
        <w:autoSpaceDE w:val="0"/>
        <w:autoSpaceDN w:val="0"/>
        <w:adjustRightInd w:val="0"/>
        <w:spacing w:after="0"/>
        <w:jc w:val="both"/>
        <w:rPr>
          <w:rFonts w:cstheme="minorHAnsi"/>
          <w:lang w:eastAsia="en-AU"/>
        </w:rPr>
      </w:pPr>
      <w:r w:rsidRPr="00756481">
        <w:rPr>
          <w:rFonts w:cstheme="minorHAnsi"/>
        </w:rPr>
        <w:t>Iron deficiency is the most common nutritional disorder in the world. Iron deficiency is caused by</w:t>
      </w:r>
      <w:r w:rsidRPr="000054DE">
        <w:rPr>
          <w:rFonts w:cstheme="minorHAnsi"/>
        </w:rPr>
        <w:t xml:space="preserve"> low levels of iron in the diet including low consumption of meat, fish or poultry, especially in poor people (Black </w:t>
      </w:r>
      <w:r w:rsidRPr="000054DE">
        <w:rPr>
          <w:rFonts w:cstheme="minorHAnsi"/>
          <w:i/>
        </w:rPr>
        <w:t>et al.</w:t>
      </w:r>
      <w:r w:rsidRPr="000054DE">
        <w:rPr>
          <w:rFonts w:cstheme="minorHAnsi"/>
        </w:rPr>
        <w:t xml:space="preserve"> 2008). In young children the peak prevalence of iron deficiency anaemia occurs around 18 months of age and then falls as iron requirements decline and iron intake is increased through complementary foods</w:t>
      </w:r>
      <w:r w:rsidRPr="00A060EF">
        <w:rPr>
          <w:rStyle w:val="FootnoteReference"/>
          <w:rFonts w:cstheme="minorHAnsi"/>
        </w:rPr>
        <w:footnoteReference w:id="4"/>
      </w:r>
      <w:r w:rsidRPr="000054DE">
        <w:rPr>
          <w:rFonts w:cstheme="minorHAnsi"/>
        </w:rPr>
        <w:t xml:space="preserve"> (Black </w:t>
      </w:r>
      <w:r w:rsidRPr="000054DE">
        <w:rPr>
          <w:rFonts w:cstheme="minorHAnsi"/>
          <w:i/>
        </w:rPr>
        <w:t>et al</w:t>
      </w:r>
      <w:r w:rsidRPr="000054DE">
        <w:rPr>
          <w:rFonts w:cstheme="minorHAnsi"/>
        </w:rPr>
        <w:t xml:space="preserve"> 2008). Women of child-bearing age are also at a high risk of a negative iron balance because of blood loss during menstruation and the substantial iron demands of pregnancy. Loss or destruction of red blood cells by hookworm and malaria is often accompanied by inadequate consumption of iron-rich foods (Basch 1999). The effects of iron deficiency include iron deficiency anaemia, reduced work capacity, diminished learning ability, an increased susceptibility to infection and a greater risk of death associated with pregnancy and childbirth (Basch 1999). </w:t>
      </w:r>
      <w:r w:rsidRPr="000054DE">
        <w:rPr>
          <w:rFonts w:cstheme="minorHAnsi"/>
          <w:lang w:eastAsia="en-AU"/>
        </w:rPr>
        <w:t xml:space="preserve">Anaemia can be a particularly serious problem for pregnant women, leading to premature delivery and low birthweight. Anaemia in children is also associated with impaired mental and physical development. Iron deficiency is measured by haemoglobin concentration, with concentrations less than 110 </w:t>
      </w:r>
      <w:r w:rsidR="000054DE">
        <w:rPr>
          <w:rFonts w:cstheme="minorHAnsi"/>
          <w:lang w:eastAsia="en-AU"/>
        </w:rPr>
        <w:t>– 112</w:t>
      </w:r>
      <w:r w:rsidR="00EA6E7F">
        <w:rPr>
          <w:rFonts w:cstheme="minorHAnsi"/>
          <w:lang w:eastAsia="en-AU"/>
        </w:rPr>
        <w:t xml:space="preserve"> </w:t>
      </w:r>
      <w:r w:rsidR="000054DE">
        <w:rPr>
          <w:rFonts w:cstheme="minorHAnsi"/>
          <w:lang w:eastAsia="en-AU"/>
        </w:rPr>
        <w:t>g/L or 11 – 12 dl/L classifying people as ‘anaemic’</w:t>
      </w:r>
      <w:r w:rsidRPr="000054DE">
        <w:rPr>
          <w:rFonts w:cstheme="minorHAnsi"/>
          <w:lang w:eastAsia="en-AU"/>
        </w:rPr>
        <w:t xml:space="preserve">. </w:t>
      </w:r>
    </w:p>
    <w:p w:rsidR="00AA4F15" w:rsidRPr="00DE31B3" w:rsidRDefault="00AA4F15" w:rsidP="00AA4F15">
      <w:pPr>
        <w:pStyle w:val="ListParagraph"/>
        <w:autoSpaceDE w:val="0"/>
        <w:autoSpaceDN w:val="0"/>
        <w:adjustRightInd w:val="0"/>
        <w:spacing w:after="0"/>
        <w:jc w:val="both"/>
        <w:rPr>
          <w:rFonts w:asciiTheme="minorHAnsi" w:hAnsiTheme="minorHAnsi" w:cstheme="minorHAnsi"/>
          <w:lang w:eastAsia="en-AU"/>
        </w:rPr>
      </w:pPr>
    </w:p>
    <w:p w:rsidR="00AA4F15" w:rsidRPr="000054DE" w:rsidRDefault="00AA4F15" w:rsidP="000054DE">
      <w:pPr>
        <w:jc w:val="both"/>
        <w:rPr>
          <w:rFonts w:cstheme="minorHAnsi"/>
        </w:rPr>
      </w:pPr>
      <w:r w:rsidRPr="00756481">
        <w:rPr>
          <w:rFonts w:cstheme="minorHAnsi"/>
        </w:rPr>
        <w:t>Iodine deficiency is the greatest single cause of preventable brain damage and mental retardation in</w:t>
      </w:r>
      <w:r w:rsidRPr="000054DE">
        <w:rPr>
          <w:rFonts w:cstheme="minorHAnsi"/>
        </w:rPr>
        <w:t xml:space="preserve"> the world (Basch 1999). Insufficient intake of iodine causes a variety of physical and mental disabilities known collectively as iodine deficiency disorders (IDDs). The best known of these are goitre, an enlargement of the thyroid gland, and cretinism, a severe form of mental retardation that may be associated with deaf-mutism, dwarfism and spastic palsy of the lower limbs. Iodine deficiency is the major preventable form of intellectual handicap and can lead to spontaneous abortion and neonatal deaths (Basch 1999). IDD is not only a public health issue, but also an impediment to human and economic development. Iodine deficiency is measured through indicators including urinary iodine concentration (UI), total goitre prevalence (TGP), and through the rates of coverage of adequately iodised salt (&gt;15</w:t>
      </w:r>
      <w:r w:rsidR="00EA6E7F">
        <w:rPr>
          <w:rFonts w:cstheme="minorHAnsi"/>
        </w:rPr>
        <w:t xml:space="preserve"> </w:t>
      </w:r>
      <w:r w:rsidRPr="000054DE">
        <w:rPr>
          <w:rFonts w:cstheme="minorHAnsi"/>
        </w:rPr>
        <w:t xml:space="preserve">ppm) in households. An excess of iodine in the diet can lead to iodine induced hyperthyroidism (IIH). </w:t>
      </w:r>
    </w:p>
    <w:p w:rsidR="00AA4F15" w:rsidRPr="00756481" w:rsidRDefault="00AA4F15" w:rsidP="000054DE">
      <w:pPr>
        <w:jc w:val="both"/>
        <w:rPr>
          <w:rFonts w:cstheme="minorHAnsi"/>
        </w:rPr>
      </w:pPr>
      <w:r w:rsidRPr="00756481">
        <w:rPr>
          <w:rFonts w:cstheme="minorHAnsi"/>
        </w:rPr>
        <w:t>Vitamin A deficiency is a third micronutrient deficiency that results in a considerable health burden</w:t>
      </w:r>
      <w:r w:rsidRPr="000054DE">
        <w:rPr>
          <w:rFonts w:cstheme="minorHAnsi"/>
        </w:rPr>
        <w:t xml:space="preserve"> throughout the developing world. Vitamin A is essential for a well-functioning immune system and vision, and its deficiency significantly increases the risk of mortality (Bach 1999; Black </w:t>
      </w:r>
      <w:r w:rsidRPr="000054DE">
        <w:rPr>
          <w:rFonts w:cstheme="minorHAnsi"/>
          <w:i/>
        </w:rPr>
        <w:t>et al</w:t>
      </w:r>
      <w:r w:rsidRPr="000054DE">
        <w:rPr>
          <w:rFonts w:cstheme="minorHAnsi"/>
        </w:rPr>
        <w:t xml:space="preserve">. 2008). Blindness from corneal scarring due to xerophthalmia is another risk of deficiency in Vitamin A (Black </w:t>
      </w:r>
      <w:r w:rsidRPr="000054DE">
        <w:rPr>
          <w:rFonts w:cstheme="minorHAnsi"/>
          <w:i/>
        </w:rPr>
        <w:t xml:space="preserve">et al. </w:t>
      </w:r>
      <w:r w:rsidRPr="000054DE">
        <w:rPr>
          <w:rFonts w:cstheme="minorHAnsi"/>
        </w:rPr>
        <w:t>2008). Severe Vitamin A deficiency can also increase the severity of infections such as measles and di</w:t>
      </w:r>
      <w:r w:rsidR="00EA6E7F">
        <w:rPr>
          <w:rFonts w:cstheme="minorHAnsi"/>
        </w:rPr>
        <w:t xml:space="preserve">arrhoeal diseases and can slow </w:t>
      </w:r>
      <w:r w:rsidRPr="000054DE">
        <w:rPr>
          <w:rFonts w:cstheme="minorHAnsi"/>
        </w:rPr>
        <w:t>down recovery from illness. Vitamin A is found in breast</w:t>
      </w:r>
      <w:r w:rsidR="00EA6E7F">
        <w:rPr>
          <w:rFonts w:cstheme="minorHAnsi"/>
        </w:rPr>
        <w:t xml:space="preserve"> </w:t>
      </w:r>
      <w:r w:rsidRPr="000054DE">
        <w:rPr>
          <w:rFonts w:cstheme="minorHAnsi"/>
        </w:rPr>
        <w:t xml:space="preserve">milk, other milks, liver, eggs, fish, butter, red palm oil, mangoes, papayas, carrots, pumpkins and dark green leafy vegetables. Globally, an estimated 33 percent (190 million) of preschool-aged children, and 15 percent (19 million) of pregnant women do not have enough Vitamin A in their daily diet, and can be classified as Vitamin A deficient (UNICEF 2009). The WHO Global Database on Vitamin A </w:t>
      </w:r>
      <w:r w:rsidRPr="000054DE">
        <w:rPr>
          <w:rFonts w:cstheme="minorHAnsi"/>
        </w:rPr>
        <w:lastRenderedPageBreak/>
        <w:t>Deficiency (WHO 2009)</w:t>
      </w:r>
      <w:r>
        <w:rPr>
          <w:rStyle w:val="FootnoteReference"/>
          <w:rFonts w:cstheme="minorHAnsi"/>
        </w:rPr>
        <w:footnoteReference w:id="5"/>
      </w:r>
      <w:r w:rsidRPr="000054DE">
        <w:rPr>
          <w:rFonts w:cstheme="minorHAnsi"/>
        </w:rPr>
        <w:t xml:space="preserve"> reports the public health significance of Vitamin A deficiencies based on prevalence of night blindness and serum retinol levels less than 0.7µg/L in preschool-aged children, </w:t>
      </w:r>
      <w:r w:rsidRPr="00756481">
        <w:rPr>
          <w:rFonts w:cstheme="minorHAnsi"/>
        </w:rPr>
        <w:t xml:space="preserve">and pregnant women. </w:t>
      </w:r>
    </w:p>
    <w:p w:rsidR="0002312E" w:rsidRPr="00DE31B3" w:rsidRDefault="00756481" w:rsidP="00AA4F15">
      <w:pPr>
        <w:jc w:val="both"/>
        <w:rPr>
          <w:rFonts w:cstheme="minorHAnsi"/>
        </w:rPr>
      </w:pPr>
      <w:r w:rsidRPr="00756481">
        <w:rPr>
          <w:rFonts w:cstheme="minorHAnsi"/>
        </w:rPr>
        <w:t>Statistics on these</w:t>
      </w:r>
      <w:r w:rsidR="002D43AC" w:rsidRPr="00756481">
        <w:rPr>
          <w:rFonts w:cstheme="minorHAnsi"/>
        </w:rPr>
        <w:t xml:space="preserve"> </w:t>
      </w:r>
      <w:r w:rsidR="00D07B9B" w:rsidRPr="00756481">
        <w:rPr>
          <w:rFonts w:cstheme="minorHAnsi"/>
        </w:rPr>
        <w:t>important and common population-</w:t>
      </w:r>
      <w:r w:rsidR="002D43AC" w:rsidRPr="00756481">
        <w:rPr>
          <w:rFonts w:cstheme="minorHAnsi"/>
        </w:rPr>
        <w:t xml:space="preserve">level micronutrient deficiencies </w:t>
      </w:r>
      <w:r w:rsidR="009555AE" w:rsidRPr="00756481">
        <w:rPr>
          <w:rFonts w:cstheme="minorHAnsi"/>
        </w:rPr>
        <w:t xml:space="preserve">are presented </w:t>
      </w:r>
      <w:r w:rsidR="00AA4F15" w:rsidRPr="00756481">
        <w:rPr>
          <w:rFonts w:cstheme="minorHAnsi"/>
        </w:rPr>
        <w:t>i</w:t>
      </w:r>
      <w:r w:rsidR="009555AE" w:rsidRPr="00756481">
        <w:rPr>
          <w:rFonts w:cstheme="minorHAnsi"/>
        </w:rPr>
        <w:t>n the following</w:t>
      </w:r>
      <w:r w:rsidR="00AA4F15" w:rsidRPr="00756481">
        <w:rPr>
          <w:rFonts w:cstheme="minorHAnsi"/>
        </w:rPr>
        <w:t xml:space="preserve"> section.</w:t>
      </w:r>
    </w:p>
    <w:p w:rsidR="0002312E" w:rsidRPr="00756481" w:rsidRDefault="0002312E" w:rsidP="00221521">
      <w:pPr>
        <w:pStyle w:val="Heading3"/>
        <w:rPr>
          <w:rFonts w:asciiTheme="minorHAnsi" w:hAnsiTheme="minorHAnsi" w:cstheme="minorHAnsi"/>
          <w:color w:val="auto"/>
        </w:rPr>
      </w:pPr>
      <w:bookmarkStart w:id="45" w:name="_Toc334535761"/>
      <w:r w:rsidRPr="00756481">
        <w:rPr>
          <w:rFonts w:asciiTheme="minorHAnsi" w:hAnsiTheme="minorHAnsi" w:cstheme="minorHAnsi"/>
          <w:color w:val="auto"/>
        </w:rPr>
        <w:t xml:space="preserve">Iron </w:t>
      </w:r>
      <w:r w:rsidR="00756481" w:rsidRPr="00756481">
        <w:rPr>
          <w:rFonts w:asciiTheme="minorHAnsi" w:hAnsiTheme="minorHAnsi" w:cstheme="minorHAnsi"/>
          <w:color w:val="auto"/>
        </w:rPr>
        <w:t>deficiency</w:t>
      </w:r>
      <w:bookmarkEnd w:id="45"/>
    </w:p>
    <w:p w:rsidR="00142421" w:rsidRPr="0010475F" w:rsidRDefault="00142421" w:rsidP="00490E52">
      <w:pPr>
        <w:jc w:val="both"/>
        <w:rPr>
          <w:rFonts w:cstheme="minorHAnsi"/>
        </w:rPr>
      </w:pPr>
      <w:r w:rsidRPr="00DE31B3">
        <w:rPr>
          <w:rFonts w:cstheme="minorHAnsi"/>
        </w:rPr>
        <w:t xml:space="preserve">Data on anaemia in women 15 – </w:t>
      </w:r>
      <w:r w:rsidRPr="0010475F">
        <w:rPr>
          <w:rFonts w:cstheme="minorHAnsi"/>
        </w:rPr>
        <w:t xml:space="preserve">49 </w:t>
      </w:r>
      <w:r w:rsidR="00AF3CC0" w:rsidRPr="0010475F">
        <w:rPr>
          <w:rFonts w:cstheme="minorHAnsi"/>
        </w:rPr>
        <w:t>(</w:t>
      </w:r>
      <w:fldSimple w:instr=" REF _Ref334535101 \h  \* MERGEFORMAT ">
        <w:r w:rsidR="00B34AB1" w:rsidRPr="00D56648">
          <w:t xml:space="preserve">Table </w:t>
        </w:r>
        <w:r w:rsidR="00B34AB1" w:rsidRPr="00D56648">
          <w:rPr>
            <w:noProof/>
          </w:rPr>
          <w:t>7</w:t>
        </w:r>
      </w:fldSimple>
      <w:r w:rsidR="00AF3CC0" w:rsidRPr="00D56648">
        <w:rPr>
          <w:rFonts w:cstheme="minorHAnsi"/>
        </w:rPr>
        <w:t>)</w:t>
      </w:r>
      <w:r w:rsidR="00AF3CC0" w:rsidRPr="0010475F">
        <w:rPr>
          <w:rFonts w:cstheme="minorHAnsi"/>
        </w:rPr>
        <w:t xml:space="preserve"> </w:t>
      </w:r>
      <w:r w:rsidR="006E1F0E" w:rsidRPr="0010475F">
        <w:rPr>
          <w:rFonts w:cstheme="minorHAnsi"/>
        </w:rPr>
        <w:t>and children 6</w:t>
      </w:r>
      <w:r w:rsidRPr="0010475F">
        <w:rPr>
          <w:rFonts w:cstheme="minorHAnsi"/>
        </w:rPr>
        <w:t xml:space="preserve"> – 59 months </w:t>
      </w:r>
      <w:r w:rsidR="00AF3CC0" w:rsidRPr="0010475F">
        <w:rPr>
          <w:rFonts w:cstheme="minorHAnsi"/>
        </w:rPr>
        <w:t>(</w:t>
      </w:r>
      <w:fldSimple w:instr=" REF _Ref334535135 \h  \* MERGEFORMAT ">
        <w:r w:rsidR="00B34AB1" w:rsidRPr="00D56648">
          <w:t xml:space="preserve">Table </w:t>
        </w:r>
        <w:r w:rsidR="00B34AB1" w:rsidRPr="00D56648">
          <w:rPr>
            <w:noProof/>
          </w:rPr>
          <w:t>8</w:t>
        </w:r>
      </w:fldSimple>
      <w:r w:rsidR="00AF3CC0" w:rsidRPr="0010475F">
        <w:rPr>
          <w:rFonts w:cstheme="minorHAnsi"/>
        </w:rPr>
        <w:t xml:space="preserve">) </w:t>
      </w:r>
      <w:r w:rsidRPr="0010475F">
        <w:rPr>
          <w:rFonts w:cstheme="minorHAnsi"/>
        </w:rPr>
        <w:t>were generally available in the DHS reports. Where this was not available (e.g. Kenya, Zambia) data was taken from th</w:t>
      </w:r>
      <w:r w:rsidR="00D07B9B" w:rsidRPr="0010475F">
        <w:rPr>
          <w:rFonts w:cstheme="minorHAnsi"/>
        </w:rPr>
        <w:t>e WHO Global Database on Anaemia (WHO 2008)</w:t>
      </w:r>
      <w:r w:rsidR="007141D8" w:rsidRPr="0010475F">
        <w:rPr>
          <w:rFonts w:cstheme="minorHAnsi"/>
        </w:rPr>
        <w:t xml:space="preserve">. </w:t>
      </w:r>
      <w:r w:rsidRPr="0010475F">
        <w:rPr>
          <w:rFonts w:cstheme="minorHAnsi"/>
        </w:rPr>
        <w:t xml:space="preserve">Prevalence rates of ‘any anaemia’ (i.e. haemoglobin </w:t>
      </w:r>
      <w:r w:rsidR="00FE37FA" w:rsidRPr="0010475F">
        <w:rPr>
          <w:rFonts w:cstheme="minorHAnsi"/>
        </w:rPr>
        <w:t>&lt;12.0 g/dl) were compared to the WHO Classification for public health significance of rates of anaemia, and classified accor</w:t>
      </w:r>
      <w:r w:rsidR="00D07B9B" w:rsidRPr="0010475F">
        <w:rPr>
          <w:rFonts w:cstheme="minorHAnsi"/>
        </w:rPr>
        <w:t>dingly between ‘not a problem’ and</w:t>
      </w:r>
      <w:r w:rsidR="00FE37FA" w:rsidRPr="0010475F">
        <w:rPr>
          <w:rFonts w:cstheme="minorHAnsi"/>
        </w:rPr>
        <w:t xml:space="preserve"> ‘severe’</w:t>
      </w:r>
      <w:r w:rsidR="001F3443" w:rsidRPr="0010475F">
        <w:rPr>
          <w:rFonts w:cstheme="minorHAnsi"/>
        </w:rPr>
        <w:t xml:space="preserve"> (see </w:t>
      </w:r>
      <w:fldSimple w:instr=" REF _Ref334535195 \h  \* MERGEFORMAT ">
        <w:r w:rsidR="00B34AB1" w:rsidRPr="00D56648">
          <w:t xml:space="preserve">Table </w:t>
        </w:r>
        <w:r w:rsidR="00B34AB1" w:rsidRPr="00D56648">
          <w:rPr>
            <w:noProof/>
          </w:rPr>
          <w:t>9</w:t>
        </w:r>
      </w:fldSimple>
      <w:r w:rsidR="001F3443" w:rsidRPr="0010475F">
        <w:t>)</w:t>
      </w:r>
      <w:r w:rsidR="00FE37FA" w:rsidRPr="0010475F">
        <w:rPr>
          <w:rFonts w:cstheme="minorHAnsi"/>
        </w:rPr>
        <w:t>.</w:t>
      </w:r>
    </w:p>
    <w:p w:rsidR="00AF3CC0" w:rsidRPr="0010475F" w:rsidRDefault="00FE37FA" w:rsidP="00AF3CC0">
      <w:pPr>
        <w:jc w:val="both"/>
        <w:rPr>
          <w:rFonts w:cstheme="minorHAnsi"/>
        </w:rPr>
      </w:pPr>
      <w:r w:rsidRPr="0010475F">
        <w:rPr>
          <w:rFonts w:cstheme="minorHAnsi"/>
        </w:rPr>
        <w:t xml:space="preserve">For women </w:t>
      </w:r>
      <w:r w:rsidR="001F3443" w:rsidRPr="0010475F">
        <w:rPr>
          <w:rFonts w:cstheme="minorHAnsi"/>
        </w:rPr>
        <w:t xml:space="preserve">aged </w:t>
      </w:r>
      <w:r w:rsidRPr="0010475F">
        <w:rPr>
          <w:rFonts w:cstheme="minorHAnsi"/>
        </w:rPr>
        <w:t>15</w:t>
      </w:r>
      <w:r w:rsidR="001F3443" w:rsidRPr="0010475F">
        <w:rPr>
          <w:rFonts w:cstheme="minorHAnsi"/>
        </w:rPr>
        <w:t xml:space="preserve"> – </w:t>
      </w:r>
      <w:r w:rsidRPr="0010475F">
        <w:rPr>
          <w:rFonts w:cstheme="minorHAnsi"/>
        </w:rPr>
        <w:t xml:space="preserve">49 as </w:t>
      </w:r>
      <w:r w:rsidR="00BE59C0" w:rsidRPr="0010475F">
        <w:rPr>
          <w:rFonts w:cstheme="minorHAnsi"/>
        </w:rPr>
        <w:t>presented in</w:t>
      </w:r>
      <w:r w:rsidR="00AF3CC0" w:rsidRPr="0010475F">
        <w:t xml:space="preserve"> Table 7</w:t>
      </w:r>
      <w:r w:rsidRPr="0010475F">
        <w:rPr>
          <w:rFonts w:cstheme="minorHAnsi"/>
        </w:rPr>
        <w:t>, anaemia is at least a ‘mild’ public health problem (&gt;5 per</w:t>
      </w:r>
      <w:r w:rsidR="001F3443" w:rsidRPr="0010475F">
        <w:rPr>
          <w:rFonts w:cstheme="minorHAnsi"/>
        </w:rPr>
        <w:t xml:space="preserve">cent prevalence) reaching both moderate and </w:t>
      </w:r>
      <w:r w:rsidRPr="0010475F">
        <w:rPr>
          <w:rFonts w:cstheme="minorHAnsi"/>
        </w:rPr>
        <w:t xml:space="preserve">severe levels in some countries. </w:t>
      </w:r>
    </w:p>
    <w:p w:rsidR="00BE59C0" w:rsidRPr="0010475F" w:rsidRDefault="00112F59" w:rsidP="00490E52">
      <w:pPr>
        <w:jc w:val="both"/>
      </w:pPr>
      <w:fldSimple w:instr=" REF _Ref334535135 \h  \* MERGEFORMAT ">
        <w:r w:rsidR="00B34AB1" w:rsidRPr="00237B28">
          <w:t xml:space="preserve">Table </w:t>
        </w:r>
        <w:r w:rsidR="00B34AB1" w:rsidRPr="00237B28">
          <w:rPr>
            <w:noProof/>
          </w:rPr>
          <w:t>8</w:t>
        </w:r>
      </w:fldSimple>
      <w:r w:rsidR="00B34AB1" w:rsidRPr="0010475F">
        <w:rPr>
          <w:rFonts w:cstheme="minorHAnsi"/>
        </w:rPr>
        <w:t xml:space="preserve"> </w:t>
      </w:r>
      <w:r w:rsidR="00BE59C0" w:rsidRPr="0010475F">
        <w:rPr>
          <w:rFonts w:cstheme="minorHAnsi"/>
        </w:rPr>
        <w:t>presents rates of anaemia a</w:t>
      </w:r>
      <w:r w:rsidR="009555AE" w:rsidRPr="0010475F">
        <w:rPr>
          <w:rFonts w:cstheme="minorHAnsi"/>
        </w:rPr>
        <w:t>mongst</w:t>
      </w:r>
      <w:r w:rsidR="00AF3CC0" w:rsidRPr="0010475F">
        <w:rPr>
          <w:rFonts w:cstheme="minorHAnsi"/>
        </w:rPr>
        <w:t xml:space="preserve"> children 6</w:t>
      </w:r>
      <w:r w:rsidR="00FE37FA" w:rsidRPr="0010475F">
        <w:rPr>
          <w:rFonts w:cstheme="minorHAnsi"/>
        </w:rPr>
        <w:t xml:space="preserve"> – 59 months</w:t>
      </w:r>
      <w:r w:rsidR="006E1F0E" w:rsidRPr="0010475F">
        <w:rPr>
          <w:rFonts w:cstheme="minorHAnsi"/>
        </w:rPr>
        <w:t>;</w:t>
      </w:r>
      <w:r w:rsidR="00FE37FA" w:rsidRPr="0010475F">
        <w:rPr>
          <w:rFonts w:cstheme="minorHAnsi"/>
        </w:rPr>
        <w:t xml:space="preserve"> rates of anaemia reported </w:t>
      </w:r>
      <w:r w:rsidR="001F3443" w:rsidRPr="0010475F">
        <w:rPr>
          <w:rFonts w:cstheme="minorHAnsi"/>
        </w:rPr>
        <w:t xml:space="preserve">at these times were considered </w:t>
      </w:r>
      <w:r w:rsidR="00FE37FA" w:rsidRPr="0010475F">
        <w:rPr>
          <w:rFonts w:cstheme="minorHAnsi"/>
        </w:rPr>
        <w:t>severe</w:t>
      </w:r>
      <w:r w:rsidR="006E1F0E" w:rsidRPr="0010475F">
        <w:rPr>
          <w:rFonts w:cstheme="minorHAnsi"/>
        </w:rPr>
        <w:t>,</w:t>
      </w:r>
      <w:r w:rsidR="00FE37FA" w:rsidRPr="0010475F">
        <w:rPr>
          <w:rFonts w:cstheme="minorHAnsi"/>
        </w:rPr>
        <w:t xml:space="preserve"> reaching</w:t>
      </w:r>
      <w:r w:rsidR="0002312E" w:rsidRPr="0010475F">
        <w:rPr>
          <w:rFonts w:cstheme="minorHAnsi"/>
        </w:rPr>
        <w:t xml:space="preserve"> well</w:t>
      </w:r>
      <w:r w:rsidR="00FE37FA" w:rsidRPr="0010475F">
        <w:rPr>
          <w:rFonts w:cstheme="minorHAnsi"/>
        </w:rPr>
        <w:t xml:space="preserve"> above 40 percent </w:t>
      </w:r>
      <w:r w:rsidR="0002312E" w:rsidRPr="0010475F">
        <w:rPr>
          <w:rFonts w:cstheme="minorHAnsi"/>
        </w:rPr>
        <w:t xml:space="preserve">in many countries. </w:t>
      </w:r>
      <w:r w:rsidR="00BE59C0" w:rsidRPr="0010475F">
        <w:rPr>
          <w:rFonts w:cstheme="minorHAnsi"/>
        </w:rPr>
        <w:t>Based on these data iron deficiency anaemia amo</w:t>
      </w:r>
      <w:r w:rsidR="00D07B9B" w:rsidRPr="0010475F">
        <w:rPr>
          <w:rFonts w:cstheme="minorHAnsi"/>
        </w:rPr>
        <w:t>ngst children appears</w:t>
      </w:r>
      <w:r w:rsidR="00BE59C0" w:rsidRPr="0010475F">
        <w:rPr>
          <w:rFonts w:cstheme="minorHAnsi"/>
        </w:rPr>
        <w:t xml:space="preserve"> to be a highly significant problem in this region. </w:t>
      </w:r>
      <w:fldSimple w:instr=" REF _Ref333586429 \h  \* MERGEFORMAT ">
        <w:r w:rsidR="00467138" w:rsidRPr="00237B28">
          <w:t xml:space="preserve">Map </w:t>
        </w:r>
        <w:r w:rsidR="00467138" w:rsidRPr="00237B28">
          <w:rPr>
            <w:noProof/>
          </w:rPr>
          <w:t>5</w:t>
        </w:r>
      </w:fldSimple>
      <w:r w:rsidR="00C621D3" w:rsidRPr="0010475F">
        <w:rPr>
          <w:rFonts w:cstheme="minorHAnsi"/>
        </w:rPr>
        <w:t xml:space="preserve"> and </w:t>
      </w:r>
      <w:fldSimple w:instr=" REF _Ref333586432 \h  \* MERGEFORMAT ">
        <w:r w:rsidR="00467138" w:rsidRPr="00237B28">
          <w:t xml:space="preserve">Map </w:t>
        </w:r>
        <w:r w:rsidR="00467138" w:rsidRPr="00237B28">
          <w:rPr>
            <w:noProof/>
          </w:rPr>
          <w:t>6</w:t>
        </w:r>
      </w:fldSimple>
      <w:r w:rsidR="00C621D3" w:rsidRPr="00237B28">
        <w:rPr>
          <w:rFonts w:cstheme="minorHAnsi"/>
        </w:rPr>
        <w:t xml:space="preserve"> </w:t>
      </w:r>
      <w:r w:rsidR="00BE59C0" w:rsidRPr="0010475F">
        <w:rPr>
          <w:rFonts w:cstheme="minorHAnsi"/>
        </w:rPr>
        <w:t xml:space="preserve">below present these rates of iron deficiency for women and children for each district (where available) to illustrate sub-national distributions. </w:t>
      </w:r>
    </w:p>
    <w:p w:rsidR="005455D0" w:rsidRPr="00B34AB1" w:rsidRDefault="00B34AB1" w:rsidP="00B34AB1">
      <w:pPr>
        <w:pStyle w:val="Caption"/>
        <w:rPr>
          <w:rFonts w:asciiTheme="minorHAnsi" w:hAnsiTheme="minorHAnsi" w:cstheme="minorHAnsi"/>
          <w:sz w:val="20"/>
          <w:szCs w:val="20"/>
        </w:rPr>
      </w:pPr>
      <w:bookmarkStart w:id="46" w:name="_Ref334535101"/>
      <w:bookmarkStart w:id="47" w:name="_Toc334535774"/>
      <w:bookmarkStart w:id="48" w:name="_Ref330981277"/>
      <w:bookmarkStart w:id="49" w:name="_Toc330995803"/>
      <w:r w:rsidRPr="00B34AB1">
        <w:rPr>
          <w:sz w:val="20"/>
          <w:szCs w:val="20"/>
        </w:rPr>
        <w:t xml:space="preserve">Table </w:t>
      </w:r>
      <w:r w:rsidR="00112F59" w:rsidRPr="00B34AB1">
        <w:rPr>
          <w:sz w:val="20"/>
          <w:szCs w:val="20"/>
        </w:rPr>
        <w:fldChar w:fldCharType="begin"/>
      </w:r>
      <w:r w:rsidRPr="00B34AB1">
        <w:rPr>
          <w:sz w:val="20"/>
          <w:szCs w:val="20"/>
        </w:rPr>
        <w:instrText xml:space="preserve"> SEQ Table \* ARABIC </w:instrText>
      </w:r>
      <w:r w:rsidR="00112F59" w:rsidRPr="00B34AB1">
        <w:rPr>
          <w:sz w:val="20"/>
          <w:szCs w:val="20"/>
        </w:rPr>
        <w:fldChar w:fldCharType="separate"/>
      </w:r>
      <w:r>
        <w:rPr>
          <w:noProof/>
          <w:sz w:val="20"/>
          <w:szCs w:val="20"/>
        </w:rPr>
        <w:t>7</w:t>
      </w:r>
      <w:r w:rsidR="00112F59" w:rsidRPr="00B34AB1">
        <w:rPr>
          <w:sz w:val="20"/>
          <w:szCs w:val="20"/>
        </w:rPr>
        <w:fldChar w:fldCharType="end"/>
      </w:r>
      <w:bookmarkEnd w:id="46"/>
      <w:r w:rsidRPr="00B34AB1">
        <w:rPr>
          <w:sz w:val="20"/>
          <w:szCs w:val="20"/>
        </w:rPr>
        <w:t xml:space="preserve"> Rates of ana</w:t>
      </w:r>
      <w:r w:rsidR="00AB0993">
        <w:rPr>
          <w:sz w:val="20"/>
          <w:szCs w:val="20"/>
        </w:rPr>
        <w:t>emia in women aged 15 –</w:t>
      </w:r>
      <w:r w:rsidRPr="00B34AB1">
        <w:rPr>
          <w:sz w:val="20"/>
          <w:szCs w:val="20"/>
        </w:rPr>
        <w:t xml:space="preserve"> 49 in selected countries</w:t>
      </w:r>
      <w:bookmarkEnd w:id="47"/>
    </w:p>
    <w:bookmarkEnd w:id="48"/>
    <w:bookmarkEnd w:id="49"/>
    <w:tbl>
      <w:tblPr>
        <w:tblW w:w="9134" w:type="dxa"/>
        <w:jc w:val="center"/>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0"/>
        <w:gridCol w:w="1233"/>
        <w:gridCol w:w="3261"/>
        <w:gridCol w:w="2930"/>
      </w:tblGrid>
      <w:tr w:rsidR="00C17BBF" w:rsidRPr="004A0218" w:rsidTr="00695F77">
        <w:trPr>
          <w:jc w:val="center"/>
        </w:trPr>
        <w:tc>
          <w:tcPr>
            <w:tcW w:w="1710" w:type="dxa"/>
          </w:tcPr>
          <w:p w:rsidR="00C17BBF" w:rsidRPr="004A0218" w:rsidRDefault="00C17BBF" w:rsidP="00C34364">
            <w:pPr>
              <w:spacing w:after="0" w:line="240" w:lineRule="auto"/>
              <w:rPr>
                <w:rFonts w:cstheme="minorHAnsi"/>
                <w:b/>
                <w:sz w:val="20"/>
                <w:szCs w:val="20"/>
              </w:rPr>
            </w:pPr>
          </w:p>
        </w:tc>
        <w:tc>
          <w:tcPr>
            <w:tcW w:w="1233" w:type="dxa"/>
          </w:tcPr>
          <w:p w:rsidR="00C17BBF" w:rsidRPr="004A0218" w:rsidRDefault="00C17BBF" w:rsidP="00D07B9B">
            <w:pPr>
              <w:spacing w:after="0" w:line="240" w:lineRule="auto"/>
              <w:jc w:val="center"/>
              <w:rPr>
                <w:rFonts w:cstheme="minorHAnsi"/>
                <w:b/>
                <w:sz w:val="20"/>
                <w:szCs w:val="20"/>
              </w:rPr>
            </w:pPr>
            <w:r w:rsidRPr="004A0218">
              <w:rPr>
                <w:rFonts w:cstheme="minorHAnsi"/>
                <w:b/>
                <w:sz w:val="20"/>
                <w:szCs w:val="20"/>
              </w:rPr>
              <w:t>Year</w:t>
            </w:r>
          </w:p>
        </w:tc>
        <w:tc>
          <w:tcPr>
            <w:tcW w:w="3261" w:type="dxa"/>
            <w:tcBorders>
              <w:bottom w:val="single" w:sz="4" w:space="0" w:color="auto"/>
            </w:tcBorders>
          </w:tcPr>
          <w:p w:rsidR="00C17BBF" w:rsidRPr="004A0218" w:rsidRDefault="00D07B9B" w:rsidP="00D07B9B">
            <w:pPr>
              <w:spacing w:after="0" w:line="240" w:lineRule="auto"/>
              <w:jc w:val="center"/>
              <w:rPr>
                <w:rFonts w:cstheme="minorHAnsi"/>
                <w:b/>
                <w:sz w:val="20"/>
                <w:szCs w:val="20"/>
              </w:rPr>
            </w:pPr>
            <w:r w:rsidRPr="004A0218">
              <w:rPr>
                <w:rFonts w:cstheme="minorHAnsi"/>
                <w:b/>
                <w:sz w:val="20"/>
                <w:szCs w:val="20"/>
              </w:rPr>
              <w:t>W</w:t>
            </w:r>
            <w:r w:rsidR="00C17BBF" w:rsidRPr="004A0218">
              <w:rPr>
                <w:rFonts w:cstheme="minorHAnsi"/>
                <w:b/>
                <w:sz w:val="20"/>
                <w:szCs w:val="20"/>
              </w:rPr>
              <w:t>omen 15 – 49 with ‘any’ anaemia (&lt;12.0 g/dl haemoglobin)</w:t>
            </w:r>
            <w:r w:rsidR="00123BFE" w:rsidRPr="004A0218">
              <w:rPr>
                <w:rFonts w:cstheme="minorHAnsi"/>
                <w:b/>
                <w:sz w:val="20"/>
                <w:szCs w:val="20"/>
                <w:vertAlign w:val="superscript"/>
              </w:rPr>
              <w:t>1</w:t>
            </w:r>
            <w:r w:rsidRPr="004A0218">
              <w:rPr>
                <w:rFonts w:cstheme="minorHAnsi"/>
                <w:b/>
                <w:sz w:val="20"/>
                <w:szCs w:val="20"/>
                <w:vertAlign w:val="superscript"/>
              </w:rPr>
              <w:t xml:space="preserve"> </w:t>
            </w:r>
            <w:r w:rsidRPr="004A0218">
              <w:rPr>
                <w:rFonts w:cstheme="minorHAnsi"/>
                <w:b/>
                <w:sz w:val="20"/>
                <w:szCs w:val="20"/>
              </w:rPr>
              <w:t>(%)</w:t>
            </w:r>
          </w:p>
        </w:tc>
        <w:tc>
          <w:tcPr>
            <w:tcW w:w="2930" w:type="dxa"/>
            <w:tcBorders>
              <w:bottom w:val="single" w:sz="4" w:space="0" w:color="auto"/>
            </w:tcBorders>
          </w:tcPr>
          <w:p w:rsidR="00C17BBF" w:rsidRPr="004A0218" w:rsidRDefault="00C17BBF" w:rsidP="00D07B9B">
            <w:pPr>
              <w:spacing w:after="0" w:line="240" w:lineRule="auto"/>
              <w:jc w:val="center"/>
              <w:rPr>
                <w:rFonts w:cstheme="minorHAnsi"/>
                <w:b/>
                <w:sz w:val="20"/>
                <w:szCs w:val="20"/>
              </w:rPr>
            </w:pPr>
            <w:r w:rsidRPr="004A0218">
              <w:rPr>
                <w:rFonts w:cstheme="minorHAnsi"/>
                <w:b/>
                <w:sz w:val="20"/>
                <w:szCs w:val="20"/>
              </w:rPr>
              <w:t>Source</w:t>
            </w:r>
          </w:p>
        </w:tc>
      </w:tr>
      <w:tr w:rsidR="00C17BBF" w:rsidRPr="004A0218" w:rsidTr="00695F77">
        <w:trPr>
          <w:jc w:val="center"/>
        </w:trPr>
        <w:tc>
          <w:tcPr>
            <w:tcW w:w="1710" w:type="dxa"/>
          </w:tcPr>
          <w:p w:rsidR="00C17BBF" w:rsidRPr="004A0218" w:rsidRDefault="00C17BBF" w:rsidP="00C34364">
            <w:pPr>
              <w:spacing w:after="0" w:line="240" w:lineRule="auto"/>
              <w:rPr>
                <w:rFonts w:cstheme="minorHAnsi"/>
                <w:sz w:val="20"/>
                <w:szCs w:val="20"/>
              </w:rPr>
            </w:pPr>
            <w:r w:rsidRPr="004A0218">
              <w:rPr>
                <w:rFonts w:cstheme="minorHAnsi"/>
                <w:sz w:val="20"/>
                <w:szCs w:val="20"/>
              </w:rPr>
              <w:t>Burundi</w:t>
            </w:r>
          </w:p>
        </w:tc>
        <w:tc>
          <w:tcPr>
            <w:tcW w:w="1233" w:type="dxa"/>
          </w:tcPr>
          <w:p w:rsidR="00C17BBF" w:rsidRPr="004A0218" w:rsidRDefault="00C17BBF" w:rsidP="00C34364">
            <w:pPr>
              <w:spacing w:after="0" w:line="240" w:lineRule="auto"/>
              <w:jc w:val="center"/>
              <w:rPr>
                <w:rFonts w:cstheme="minorHAnsi"/>
                <w:sz w:val="20"/>
                <w:szCs w:val="20"/>
                <w:vertAlign w:val="superscript"/>
              </w:rPr>
            </w:pPr>
            <w:r w:rsidRPr="004A0218">
              <w:rPr>
                <w:rFonts w:cstheme="minorHAnsi"/>
                <w:sz w:val="20"/>
                <w:szCs w:val="20"/>
              </w:rPr>
              <w:t>2010</w:t>
            </w:r>
          </w:p>
        </w:tc>
        <w:tc>
          <w:tcPr>
            <w:tcW w:w="3261" w:type="dxa"/>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18.5</w:t>
            </w:r>
          </w:p>
        </w:tc>
        <w:tc>
          <w:tcPr>
            <w:tcW w:w="2930" w:type="dxa"/>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DHS 2010</w:t>
            </w:r>
          </w:p>
        </w:tc>
      </w:tr>
      <w:tr w:rsidR="00C17BBF" w:rsidRPr="004A0218" w:rsidTr="00695F77">
        <w:trPr>
          <w:jc w:val="center"/>
        </w:trPr>
        <w:tc>
          <w:tcPr>
            <w:tcW w:w="1710" w:type="dxa"/>
          </w:tcPr>
          <w:p w:rsidR="00C17BBF" w:rsidRPr="004A0218" w:rsidRDefault="00C17BBF" w:rsidP="00C34364">
            <w:pPr>
              <w:spacing w:after="0" w:line="240" w:lineRule="auto"/>
              <w:rPr>
                <w:rFonts w:cstheme="minorHAnsi"/>
                <w:sz w:val="20"/>
                <w:szCs w:val="20"/>
              </w:rPr>
            </w:pPr>
            <w:r w:rsidRPr="004A0218">
              <w:rPr>
                <w:rFonts w:cstheme="minorHAnsi"/>
                <w:sz w:val="20"/>
                <w:szCs w:val="20"/>
              </w:rPr>
              <w:t>Ethiopia</w:t>
            </w:r>
          </w:p>
        </w:tc>
        <w:tc>
          <w:tcPr>
            <w:tcW w:w="1233" w:type="dxa"/>
          </w:tcPr>
          <w:p w:rsidR="00C17BBF" w:rsidRPr="004A0218" w:rsidRDefault="00C17BBF" w:rsidP="00C34364">
            <w:pPr>
              <w:spacing w:after="0" w:line="240" w:lineRule="auto"/>
              <w:jc w:val="center"/>
              <w:rPr>
                <w:rFonts w:cstheme="minorHAnsi"/>
                <w:sz w:val="20"/>
                <w:szCs w:val="20"/>
                <w:vertAlign w:val="superscript"/>
              </w:rPr>
            </w:pPr>
            <w:r w:rsidRPr="004A0218">
              <w:rPr>
                <w:rFonts w:cstheme="minorHAnsi"/>
                <w:sz w:val="20"/>
                <w:szCs w:val="20"/>
              </w:rPr>
              <w:t>2011</w:t>
            </w:r>
          </w:p>
        </w:tc>
        <w:tc>
          <w:tcPr>
            <w:tcW w:w="3261" w:type="dxa"/>
            <w:tcBorders>
              <w:bottom w:val="single" w:sz="4" w:space="0" w:color="auto"/>
            </w:tcBorders>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16.6</w:t>
            </w:r>
          </w:p>
        </w:tc>
        <w:tc>
          <w:tcPr>
            <w:tcW w:w="2930" w:type="dxa"/>
            <w:tcBorders>
              <w:bottom w:val="single" w:sz="4" w:space="0" w:color="auto"/>
            </w:tcBorders>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DHS 2011</w:t>
            </w:r>
          </w:p>
        </w:tc>
      </w:tr>
      <w:tr w:rsidR="00C17BBF" w:rsidRPr="004A0218" w:rsidTr="00695F77">
        <w:trPr>
          <w:jc w:val="center"/>
        </w:trPr>
        <w:tc>
          <w:tcPr>
            <w:tcW w:w="1710" w:type="dxa"/>
          </w:tcPr>
          <w:p w:rsidR="00C17BBF" w:rsidRPr="004A0218" w:rsidRDefault="00C17BBF" w:rsidP="00C34364">
            <w:pPr>
              <w:spacing w:after="0" w:line="240" w:lineRule="auto"/>
              <w:rPr>
                <w:rFonts w:cstheme="minorHAnsi"/>
                <w:sz w:val="20"/>
                <w:szCs w:val="20"/>
              </w:rPr>
            </w:pPr>
            <w:r w:rsidRPr="004A0218">
              <w:rPr>
                <w:rFonts w:cstheme="minorHAnsi"/>
                <w:sz w:val="20"/>
                <w:szCs w:val="20"/>
              </w:rPr>
              <w:t>Kenya</w:t>
            </w:r>
          </w:p>
        </w:tc>
        <w:tc>
          <w:tcPr>
            <w:tcW w:w="1233" w:type="dxa"/>
          </w:tcPr>
          <w:p w:rsidR="00C17BBF" w:rsidRPr="004A0218" w:rsidRDefault="00C17BBF" w:rsidP="00C34364">
            <w:pPr>
              <w:spacing w:after="0" w:line="240" w:lineRule="auto"/>
              <w:jc w:val="center"/>
              <w:rPr>
                <w:rFonts w:cstheme="minorHAnsi"/>
                <w:sz w:val="20"/>
                <w:szCs w:val="20"/>
                <w:vertAlign w:val="superscript"/>
              </w:rPr>
            </w:pPr>
            <w:r w:rsidRPr="004A0218">
              <w:rPr>
                <w:rFonts w:cstheme="minorHAnsi"/>
                <w:sz w:val="20"/>
                <w:szCs w:val="20"/>
              </w:rPr>
              <w:t>1999</w:t>
            </w:r>
          </w:p>
        </w:tc>
        <w:tc>
          <w:tcPr>
            <w:tcW w:w="3261" w:type="dxa"/>
            <w:tcBorders>
              <w:bottom w:val="single" w:sz="4" w:space="0" w:color="auto"/>
            </w:tcBorders>
            <w:shd w:val="clear" w:color="auto" w:fill="auto"/>
          </w:tcPr>
          <w:p w:rsidR="00C17BBF" w:rsidRPr="004A0218" w:rsidRDefault="00C17BBF" w:rsidP="00C34364">
            <w:pPr>
              <w:spacing w:after="0" w:line="240" w:lineRule="auto"/>
              <w:jc w:val="center"/>
              <w:rPr>
                <w:rFonts w:cstheme="minorHAnsi"/>
                <w:sz w:val="20"/>
                <w:szCs w:val="20"/>
                <w:vertAlign w:val="superscript"/>
              </w:rPr>
            </w:pPr>
            <w:r w:rsidRPr="004A0218">
              <w:rPr>
                <w:rFonts w:cstheme="minorHAnsi"/>
                <w:sz w:val="20"/>
                <w:szCs w:val="20"/>
              </w:rPr>
              <w:t>46.4</w:t>
            </w:r>
          </w:p>
        </w:tc>
        <w:tc>
          <w:tcPr>
            <w:tcW w:w="2930" w:type="dxa"/>
            <w:tcBorders>
              <w:bottom w:val="single" w:sz="4" w:space="0" w:color="auto"/>
            </w:tcBorders>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 xml:space="preserve">WHO Global Database on </w:t>
            </w:r>
            <w:r w:rsidR="00D41A4C" w:rsidRPr="004A0218">
              <w:rPr>
                <w:rFonts w:cstheme="minorHAnsi"/>
                <w:sz w:val="20"/>
                <w:szCs w:val="20"/>
              </w:rPr>
              <w:t>Anaemia</w:t>
            </w:r>
          </w:p>
        </w:tc>
      </w:tr>
      <w:tr w:rsidR="00C17BBF" w:rsidRPr="004A0218" w:rsidTr="00695F77">
        <w:trPr>
          <w:jc w:val="center"/>
        </w:trPr>
        <w:tc>
          <w:tcPr>
            <w:tcW w:w="1710" w:type="dxa"/>
          </w:tcPr>
          <w:p w:rsidR="00C17BBF" w:rsidRPr="004A0218" w:rsidRDefault="00C17BBF" w:rsidP="00C34364">
            <w:pPr>
              <w:spacing w:after="0" w:line="240" w:lineRule="auto"/>
              <w:rPr>
                <w:rFonts w:cstheme="minorHAnsi"/>
                <w:sz w:val="20"/>
                <w:szCs w:val="20"/>
              </w:rPr>
            </w:pPr>
            <w:r w:rsidRPr="004A0218">
              <w:rPr>
                <w:rFonts w:cstheme="minorHAnsi"/>
                <w:sz w:val="20"/>
                <w:szCs w:val="20"/>
              </w:rPr>
              <w:t>Malawi</w:t>
            </w:r>
          </w:p>
        </w:tc>
        <w:tc>
          <w:tcPr>
            <w:tcW w:w="1233" w:type="dxa"/>
          </w:tcPr>
          <w:p w:rsidR="00C17BBF" w:rsidRPr="004A0218" w:rsidRDefault="00C17BBF" w:rsidP="00C34364">
            <w:pPr>
              <w:spacing w:after="0" w:line="240" w:lineRule="auto"/>
              <w:jc w:val="center"/>
              <w:rPr>
                <w:rFonts w:cstheme="minorHAnsi"/>
                <w:sz w:val="20"/>
                <w:szCs w:val="20"/>
                <w:vertAlign w:val="superscript"/>
              </w:rPr>
            </w:pPr>
            <w:r w:rsidRPr="004A0218">
              <w:rPr>
                <w:rFonts w:cstheme="minorHAnsi"/>
                <w:sz w:val="20"/>
                <w:szCs w:val="20"/>
              </w:rPr>
              <w:t>2010</w:t>
            </w:r>
          </w:p>
        </w:tc>
        <w:tc>
          <w:tcPr>
            <w:tcW w:w="3261" w:type="dxa"/>
            <w:tcBorders>
              <w:bottom w:val="single" w:sz="4" w:space="0" w:color="auto"/>
            </w:tcBorders>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28.0</w:t>
            </w:r>
          </w:p>
        </w:tc>
        <w:tc>
          <w:tcPr>
            <w:tcW w:w="2930" w:type="dxa"/>
            <w:tcBorders>
              <w:bottom w:val="single" w:sz="4" w:space="0" w:color="auto"/>
            </w:tcBorders>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DHS 2011</w:t>
            </w:r>
          </w:p>
        </w:tc>
      </w:tr>
      <w:tr w:rsidR="00C17BBF" w:rsidRPr="004A0218" w:rsidTr="00695F77">
        <w:trPr>
          <w:jc w:val="center"/>
        </w:trPr>
        <w:tc>
          <w:tcPr>
            <w:tcW w:w="1710" w:type="dxa"/>
          </w:tcPr>
          <w:p w:rsidR="00C17BBF" w:rsidRPr="004A0218" w:rsidRDefault="00C17BBF" w:rsidP="00C34364">
            <w:pPr>
              <w:spacing w:after="0" w:line="240" w:lineRule="auto"/>
              <w:rPr>
                <w:rFonts w:cstheme="minorHAnsi"/>
                <w:sz w:val="20"/>
                <w:szCs w:val="20"/>
              </w:rPr>
            </w:pPr>
            <w:r w:rsidRPr="004A0218">
              <w:rPr>
                <w:rFonts w:cstheme="minorHAnsi"/>
                <w:sz w:val="20"/>
                <w:szCs w:val="20"/>
              </w:rPr>
              <w:t>Mozambique</w:t>
            </w:r>
          </w:p>
        </w:tc>
        <w:tc>
          <w:tcPr>
            <w:tcW w:w="1233" w:type="dxa"/>
          </w:tcPr>
          <w:p w:rsidR="00C17BBF" w:rsidRPr="004A0218" w:rsidRDefault="00C17BBF" w:rsidP="00C34364">
            <w:pPr>
              <w:spacing w:after="0" w:line="240" w:lineRule="auto"/>
              <w:jc w:val="center"/>
              <w:rPr>
                <w:rFonts w:cstheme="minorHAnsi"/>
                <w:sz w:val="20"/>
                <w:szCs w:val="20"/>
                <w:vertAlign w:val="superscript"/>
              </w:rPr>
            </w:pPr>
            <w:r w:rsidRPr="004A0218">
              <w:rPr>
                <w:rFonts w:cstheme="minorHAnsi"/>
                <w:sz w:val="20"/>
                <w:szCs w:val="20"/>
              </w:rPr>
              <w:t>2011</w:t>
            </w:r>
          </w:p>
        </w:tc>
        <w:tc>
          <w:tcPr>
            <w:tcW w:w="3261" w:type="dxa"/>
            <w:tcBorders>
              <w:bottom w:val="single" w:sz="4" w:space="0" w:color="auto"/>
            </w:tcBorders>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53.9</w:t>
            </w:r>
          </w:p>
        </w:tc>
        <w:tc>
          <w:tcPr>
            <w:tcW w:w="2930" w:type="dxa"/>
            <w:tcBorders>
              <w:bottom w:val="single" w:sz="4" w:space="0" w:color="auto"/>
            </w:tcBorders>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DHS 2011</w:t>
            </w:r>
          </w:p>
        </w:tc>
      </w:tr>
      <w:tr w:rsidR="00C17BBF" w:rsidRPr="004A0218" w:rsidTr="00695F77">
        <w:trPr>
          <w:jc w:val="center"/>
        </w:trPr>
        <w:tc>
          <w:tcPr>
            <w:tcW w:w="1710" w:type="dxa"/>
          </w:tcPr>
          <w:p w:rsidR="00C17BBF" w:rsidRPr="004A0218" w:rsidRDefault="00C17BBF" w:rsidP="00C34364">
            <w:pPr>
              <w:spacing w:after="0" w:line="240" w:lineRule="auto"/>
              <w:rPr>
                <w:rFonts w:cstheme="minorHAnsi"/>
                <w:sz w:val="20"/>
                <w:szCs w:val="20"/>
              </w:rPr>
            </w:pPr>
            <w:r w:rsidRPr="004A0218">
              <w:rPr>
                <w:rFonts w:cstheme="minorHAnsi"/>
                <w:sz w:val="20"/>
                <w:szCs w:val="20"/>
              </w:rPr>
              <w:t>Rwanda</w:t>
            </w:r>
          </w:p>
        </w:tc>
        <w:tc>
          <w:tcPr>
            <w:tcW w:w="1233" w:type="dxa"/>
          </w:tcPr>
          <w:p w:rsidR="00C17BBF" w:rsidRPr="004A0218" w:rsidRDefault="00C17BBF" w:rsidP="00D41A4C">
            <w:pPr>
              <w:tabs>
                <w:tab w:val="left" w:pos="636"/>
                <w:tab w:val="center" w:pos="885"/>
              </w:tabs>
              <w:spacing w:after="0" w:line="240" w:lineRule="auto"/>
              <w:jc w:val="center"/>
              <w:rPr>
                <w:rFonts w:cstheme="minorHAnsi"/>
                <w:sz w:val="20"/>
                <w:szCs w:val="20"/>
                <w:vertAlign w:val="superscript"/>
              </w:rPr>
            </w:pPr>
            <w:r w:rsidRPr="004A0218">
              <w:rPr>
                <w:rFonts w:cstheme="minorHAnsi"/>
                <w:sz w:val="20"/>
                <w:szCs w:val="20"/>
              </w:rPr>
              <w:t>2010</w:t>
            </w:r>
          </w:p>
        </w:tc>
        <w:tc>
          <w:tcPr>
            <w:tcW w:w="3261" w:type="dxa"/>
            <w:tcBorders>
              <w:bottom w:val="single" w:sz="4" w:space="0" w:color="auto"/>
            </w:tcBorders>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17.3</w:t>
            </w:r>
          </w:p>
        </w:tc>
        <w:tc>
          <w:tcPr>
            <w:tcW w:w="2930" w:type="dxa"/>
            <w:tcBorders>
              <w:bottom w:val="single" w:sz="4" w:space="0" w:color="auto"/>
            </w:tcBorders>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DHS 2010</w:t>
            </w:r>
          </w:p>
        </w:tc>
      </w:tr>
      <w:tr w:rsidR="00C17BBF" w:rsidRPr="004A0218" w:rsidTr="00695F77">
        <w:trPr>
          <w:jc w:val="center"/>
        </w:trPr>
        <w:tc>
          <w:tcPr>
            <w:tcW w:w="1710" w:type="dxa"/>
          </w:tcPr>
          <w:p w:rsidR="00C17BBF" w:rsidRPr="004A0218" w:rsidRDefault="00C17BBF" w:rsidP="00C34364">
            <w:pPr>
              <w:spacing w:after="0" w:line="240" w:lineRule="auto"/>
              <w:rPr>
                <w:rFonts w:cstheme="minorHAnsi"/>
                <w:sz w:val="20"/>
                <w:szCs w:val="20"/>
              </w:rPr>
            </w:pPr>
            <w:r w:rsidRPr="004A0218">
              <w:rPr>
                <w:rFonts w:cstheme="minorHAnsi"/>
                <w:sz w:val="20"/>
                <w:szCs w:val="20"/>
              </w:rPr>
              <w:t>Uganda</w:t>
            </w:r>
          </w:p>
        </w:tc>
        <w:tc>
          <w:tcPr>
            <w:tcW w:w="1233" w:type="dxa"/>
          </w:tcPr>
          <w:p w:rsidR="00C17BBF" w:rsidRPr="004A0218" w:rsidRDefault="00C17BBF" w:rsidP="00C34364">
            <w:pPr>
              <w:spacing w:after="0" w:line="240" w:lineRule="auto"/>
              <w:jc w:val="center"/>
              <w:rPr>
                <w:rFonts w:cstheme="minorHAnsi"/>
                <w:sz w:val="20"/>
                <w:szCs w:val="20"/>
                <w:vertAlign w:val="superscript"/>
              </w:rPr>
            </w:pPr>
            <w:r w:rsidRPr="004A0218">
              <w:rPr>
                <w:rFonts w:cstheme="minorHAnsi"/>
                <w:sz w:val="20"/>
                <w:szCs w:val="20"/>
              </w:rPr>
              <w:t>2006</w:t>
            </w:r>
          </w:p>
        </w:tc>
        <w:tc>
          <w:tcPr>
            <w:tcW w:w="3261" w:type="dxa"/>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49</w:t>
            </w:r>
          </w:p>
        </w:tc>
        <w:tc>
          <w:tcPr>
            <w:tcW w:w="2930" w:type="dxa"/>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DHS 2007</w:t>
            </w:r>
          </w:p>
        </w:tc>
      </w:tr>
      <w:tr w:rsidR="00C17BBF" w:rsidRPr="004A0218" w:rsidTr="00695F77">
        <w:trPr>
          <w:trHeight w:val="319"/>
          <w:jc w:val="center"/>
        </w:trPr>
        <w:tc>
          <w:tcPr>
            <w:tcW w:w="1710" w:type="dxa"/>
          </w:tcPr>
          <w:p w:rsidR="00C17BBF" w:rsidRPr="004A0218" w:rsidRDefault="00C17BBF" w:rsidP="00C34364">
            <w:pPr>
              <w:spacing w:after="0" w:line="240" w:lineRule="auto"/>
              <w:rPr>
                <w:rFonts w:cstheme="minorHAnsi"/>
                <w:sz w:val="20"/>
                <w:szCs w:val="20"/>
              </w:rPr>
            </w:pPr>
            <w:r w:rsidRPr="004A0218">
              <w:rPr>
                <w:rFonts w:cstheme="minorHAnsi"/>
                <w:sz w:val="20"/>
                <w:szCs w:val="20"/>
              </w:rPr>
              <w:t>United Republic of Tanzania</w:t>
            </w:r>
          </w:p>
        </w:tc>
        <w:tc>
          <w:tcPr>
            <w:tcW w:w="1233" w:type="dxa"/>
          </w:tcPr>
          <w:p w:rsidR="00C17BBF" w:rsidRPr="004A0218" w:rsidRDefault="00C17BBF" w:rsidP="00C34364">
            <w:pPr>
              <w:spacing w:after="0" w:line="240" w:lineRule="auto"/>
              <w:jc w:val="center"/>
              <w:rPr>
                <w:rFonts w:cstheme="minorHAnsi"/>
                <w:sz w:val="20"/>
                <w:szCs w:val="20"/>
                <w:vertAlign w:val="superscript"/>
              </w:rPr>
            </w:pPr>
            <w:r w:rsidRPr="004A0218">
              <w:rPr>
                <w:rFonts w:cstheme="minorHAnsi"/>
                <w:sz w:val="20"/>
                <w:szCs w:val="20"/>
              </w:rPr>
              <w:t>2010</w:t>
            </w:r>
          </w:p>
        </w:tc>
        <w:tc>
          <w:tcPr>
            <w:tcW w:w="3261" w:type="dxa"/>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40.1</w:t>
            </w:r>
          </w:p>
        </w:tc>
        <w:tc>
          <w:tcPr>
            <w:tcW w:w="2930" w:type="dxa"/>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DHS 2011</w:t>
            </w:r>
          </w:p>
        </w:tc>
      </w:tr>
      <w:tr w:rsidR="00C17BBF" w:rsidRPr="004A0218" w:rsidTr="00695F77">
        <w:trPr>
          <w:jc w:val="center"/>
        </w:trPr>
        <w:tc>
          <w:tcPr>
            <w:tcW w:w="1710" w:type="dxa"/>
          </w:tcPr>
          <w:p w:rsidR="00C17BBF" w:rsidRPr="004A0218" w:rsidRDefault="00C17BBF" w:rsidP="00C34364">
            <w:pPr>
              <w:spacing w:after="0" w:line="240" w:lineRule="auto"/>
              <w:rPr>
                <w:rFonts w:cstheme="minorHAnsi"/>
                <w:sz w:val="20"/>
                <w:szCs w:val="20"/>
              </w:rPr>
            </w:pPr>
            <w:r w:rsidRPr="004A0218">
              <w:rPr>
                <w:rFonts w:cstheme="minorHAnsi"/>
                <w:sz w:val="20"/>
                <w:szCs w:val="20"/>
              </w:rPr>
              <w:t>Zambia</w:t>
            </w:r>
          </w:p>
        </w:tc>
        <w:tc>
          <w:tcPr>
            <w:tcW w:w="1233" w:type="dxa"/>
          </w:tcPr>
          <w:p w:rsidR="00C17BBF" w:rsidRPr="004A0218" w:rsidRDefault="00C17BBF" w:rsidP="00C34364">
            <w:pPr>
              <w:spacing w:after="0" w:line="240" w:lineRule="auto"/>
              <w:jc w:val="center"/>
              <w:rPr>
                <w:rFonts w:cstheme="minorHAnsi"/>
                <w:sz w:val="20"/>
                <w:szCs w:val="20"/>
                <w:vertAlign w:val="superscript"/>
              </w:rPr>
            </w:pPr>
            <w:r w:rsidRPr="004A0218">
              <w:rPr>
                <w:rFonts w:cstheme="minorHAnsi"/>
                <w:sz w:val="20"/>
                <w:szCs w:val="20"/>
              </w:rPr>
              <w:t>2003</w:t>
            </w:r>
          </w:p>
        </w:tc>
        <w:tc>
          <w:tcPr>
            <w:tcW w:w="3261" w:type="dxa"/>
            <w:shd w:val="clear" w:color="auto" w:fill="auto"/>
          </w:tcPr>
          <w:p w:rsidR="00C17BBF" w:rsidRPr="004A0218" w:rsidRDefault="00C17BBF" w:rsidP="00C34364">
            <w:pPr>
              <w:spacing w:after="0" w:line="240" w:lineRule="auto"/>
              <w:jc w:val="center"/>
              <w:rPr>
                <w:rFonts w:cstheme="minorHAnsi"/>
                <w:sz w:val="20"/>
                <w:szCs w:val="20"/>
                <w:vertAlign w:val="superscript"/>
              </w:rPr>
            </w:pPr>
            <w:r w:rsidRPr="004A0218">
              <w:rPr>
                <w:rFonts w:cstheme="minorHAnsi"/>
                <w:sz w:val="20"/>
                <w:szCs w:val="20"/>
              </w:rPr>
              <w:t>29.1</w:t>
            </w:r>
          </w:p>
        </w:tc>
        <w:tc>
          <w:tcPr>
            <w:tcW w:w="2930" w:type="dxa"/>
            <w:shd w:val="clear" w:color="auto" w:fill="auto"/>
          </w:tcPr>
          <w:p w:rsidR="00C17BBF" w:rsidRPr="004A0218" w:rsidRDefault="00D41A4C" w:rsidP="00C34364">
            <w:pPr>
              <w:spacing w:after="0" w:line="240" w:lineRule="auto"/>
              <w:jc w:val="center"/>
              <w:rPr>
                <w:rFonts w:cstheme="minorHAnsi"/>
                <w:sz w:val="20"/>
                <w:szCs w:val="20"/>
              </w:rPr>
            </w:pPr>
            <w:r w:rsidRPr="004A0218">
              <w:rPr>
                <w:rFonts w:cstheme="minorHAnsi"/>
                <w:sz w:val="20"/>
                <w:szCs w:val="20"/>
              </w:rPr>
              <w:t>WHO Global Database on Anaemia</w:t>
            </w:r>
          </w:p>
        </w:tc>
      </w:tr>
    </w:tbl>
    <w:p w:rsidR="00FE37FA" w:rsidRPr="004A0218" w:rsidRDefault="00123BFE" w:rsidP="00672EA8">
      <w:pPr>
        <w:pStyle w:val="ListParagraph"/>
        <w:numPr>
          <w:ilvl w:val="0"/>
          <w:numId w:val="16"/>
        </w:numPr>
        <w:ind w:left="284" w:hanging="284"/>
        <w:rPr>
          <w:rFonts w:cstheme="minorHAnsi"/>
          <w:sz w:val="20"/>
          <w:szCs w:val="20"/>
        </w:rPr>
      </w:pPr>
      <w:r w:rsidRPr="004A0218">
        <w:rPr>
          <w:rFonts w:cstheme="minorHAnsi"/>
          <w:sz w:val="20"/>
          <w:szCs w:val="20"/>
        </w:rPr>
        <w:t>For Kenya and Zambia</w:t>
      </w:r>
      <w:r w:rsidR="00672EA8">
        <w:rPr>
          <w:rFonts w:cstheme="minorHAnsi"/>
          <w:sz w:val="20"/>
          <w:szCs w:val="20"/>
        </w:rPr>
        <w:t>,</w:t>
      </w:r>
      <w:r w:rsidRPr="004A0218">
        <w:rPr>
          <w:rFonts w:cstheme="minorHAnsi"/>
          <w:sz w:val="20"/>
          <w:szCs w:val="20"/>
        </w:rPr>
        <w:t xml:space="preserve"> data from the WHO Global Database on anaemia are based on a cut-off of </w:t>
      </w:r>
      <w:r w:rsidR="00672EA8">
        <w:rPr>
          <w:rFonts w:cstheme="minorHAnsi"/>
          <w:sz w:val="20"/>
          <w:szCs w:val="20"/>
        </w:rPr>
        <w:t>&lt;11.0 g/dl haemoglobin</w:t>
      </w:r>
    </w:p>
    <w:p w:rsidR="00467138" w:rsidRDefault="00467138">
      <w:pPr>
        <w:rPr>
          <w:rFonts w:eastAsia="Calibri" w:cstheme="minorHAnsi"/>
          <w:b/>
          <w:bCs/>
          <w:color w:val="4F81BD"/>
          <w:sz w:val="20"/>
          <w:szCs w:val="20"/>
        </w:rPr>
      </w:pPr>
      <w:bookmarkStart w:id="50" w:name="_Ref330981311"/>
      <w:bookmarkStart w:id="51" w:name="_Toc330995804"/>
      <w:r>
        <w:rPr>
          <w:rFonts w:cstheme="minorHAnsi"/>
          <w:sz w:val="20"/>
          <w:szCs w:val="20"/>
        </w:rPr>
        <w:br w:type="page"/>
      </w:r>
    </w:p>
    <w:p w:rsidR="00B34AB1" w:rsidRPr="00B34AB1" w:rsidRDefault="00B34AB1" w:rsidP="00B34AB1">
      <w:pPr>
        <w:pStyle w:val="Caption"/>
        <w:keepNext/>
        <w:rPr>
          <w:sz w:val="20"/>
          <w:szCs w:val="20"/>
        </w:rPr>
      </w:pPr>
      <w:bookmarkStart w:id="52" w:name="_Ref334535135"/>
      <w:bookmarkStart w:id="53" w:name="_Toc334535775"/>
      <w:r w:rsidRPr="00B34AB1">
        <w:rPr>
          <w:sz w:val="20"/>
          <w:szCs w:val="20"/>
        </w:rPr>
        <w:lastRenderedPageBreak/>
        <w:t xml:space="preserve">Table </w:t>
      </w:r>
      <w:r w:rsidR="00112F59" w:rsidRPr="00B34AB1">
        <w:rPr>
          <w:sz w:val="20"/>
          <w:szCs w:val="20"/>
        </w:rPr>
        <w:fldChar w:fldCharType="begin"/>
      </w:r>
      <w:r w:rsidRPr="00B34AB1">
        <w:rPr>
          <w:sz w:val="20"/>
          <w:szCs w:val="20"/>
        </w:rPr>
        <w:instrText xml:space="preserve"> SEQ Table \* ARABIC </w:instrText>
      </w:r>
      <w:r w:rsidR="00112F59" w:rsidRPr="00B34AB1">
        <w:rPr>
          <w:sz w:val="20"/>
          <w:szCs w:val="20"/>
        </w:rPr>
        <w:fldChar w:fldCharType="separate"/>
      </w:r>
      <w:r>
        <w:rPr>
          <w:noProof/>
          <w:sz w:val="20"/>
          <w:szCs w:val="20"/>
        </w:rPr>
        <w:t>8</w:t>
      </w:r>
      <w:r w:rsidR="00112F59" w:rsidRPr="00B34AB1">
        <w:rPr>
          <w:sz w:val="20"/>
          <w:szCs w:val="20"/>
        </w:rPr>
        <w:fldChar w:fldCharType="end"/>
      </w:r>
      <w:bookmarkEnd w:id="52"/>
      <w:r w:rsidRPr="00B34AB1">
        <w:rPr>
          <w:sz w:val="20"/>
          <w:szCs w:val="20"/>
        </w:rPr>
        <w:t xml:space="preserve"> Rates</w:t>
      </w:r>
      <w:r w:rsidR="00AB0993">
        <w:rPr>
          <w:sz w:val="20"/>
          <w:szCs w:val="20"/>
        </w:rPr>
        <w:t xml:space="preserve"> of anaemia in children aged 6 –</w:t>
      </w:r>
      <w:r w:rsidRPr="00B34AB1">
        <w:rPr>
          <w:sz w:val="20"/>
          <w:szCs w:val="20"/>
        </w:rPr>
        <w:t xml:space="preserve"> 59 months in selected countries</w:t>
      </w:r>
      <w:bookmarkEnd w:id="53"/>
    </w:p>
    <w:bookmarkEnd w:id="50"/>
    <w:bookmarkEnd w:id="51"/>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7"/>
        <w:gridCol w:w="853"/>
        <w:gridCol w:w="3995"/>
        <w:gridCol w:w="2517"/>
      </w:tblGrid>
      <w:tr w:rsidR="00C17BBF" w:rsidRPr="004A0218" w:rsidTr="00695F77">
        <w:tc>
          <w:tcPr>
            <w:tcW w:w="1707" w:type="dxa"/>
          </w:tcPr>
          <w:p w:rsidR="00C17BBF" w:rsidRPr="004A0218" w:rsidRDefault="00C17BBF" w:rsidP="00C34364">
            <w:pPr>
              <w:spacing w:after="0" w:line="240" w:lineRule="auto"/>
              <w:rPr>
                <w:rFonts w:cstheme="minorHAnsi"/>
                <w:b/>
                <w:sz w:val="20"/>
                <w:szCs w:val="20"/>
              </w:rPr>
            </w:pPr>
          </w:p>
        </w:tc>
        <w:tc>
          <w:tcPr>
            <w:tcW w:w="853" w:type="dxa"/>
          </w:tcPr>
          <w:p w:rsidR="00C17BBF" w:rsidRPr="004A0218" w:rsidRDefault="00C17BBF" w:rsidP="00D07B9B">
            <w:pPr>
              <w:spacing w:after="0" w:line="240" w:lineRule="auto"/>
              <w:jc w:val="center"/>
              <w:rPr>
                <w:rFonts w:cstheme="minorHAnsi"/>
                <w:b/>
                <w:sz w:val="20"/>
                <w:szCs w:val="20"/>
              </w:rPr>
            </w:pPr>
            <w:r w:rsidRPr="004A0218">
              <w:rPr>
                <w:rFonts w:cstheme="minorHAnsi"/>
                <w:b/>
                <w:sz w:val="20"/>
                <w:szCs w:val="20"/>
              </w:rPr>
              <w:t>Year</w:t>
            </w:r>
          </w:p>
        </w:tc>
        <w:tc>
          <w:tcPr>
            <w:tcW w:w="3995" w:type="dxa"/>
            <w:tcBorders>
              <w:bottom w:val="single" w:sz="4" w:space="0" w:color="auto"/>
            </w:tcBorders>
          </w:tcPr>
          <w:p w:rsidR="00C17BBF" w:rsidRPr="004A0218" w:rsidRDefault="00C17BBF" w:rsidP="00D07B9B">
            <w:pPr>
              <w:spacing w:after="0" w:line="240" w:lineRule="auto"/>
              <w:jc w:val="center"/>
              <w:rPr>
                <w:rFonts w:cstheme="minorHAnsi"/>
                <w:b/>
                <w:sz w:val="20"/>
                <w:szCs w:val="20"/>
                <w:vertAlign w:val="superscript"/>
              </w:rPr>
            </w:pPr>
            <w:r w:rsidRPr="004A0218">
              <w:rPr>
                <w:rFonts w:cstheme="minorHAnsi"/>
                <w:b/>
                <w:sz w:val="20"/>
                <w:szCs w:val="20"/>
              </w:rPr>
              <w:t>% of children 6 – 59 months with ‘any’ anaemia</w:t>
            </w:r>
            <w:r w:rsidR="00D41A4C" w:rsidRPr="004A0218">
              <w:rPr>
                <w:rFonts w:cstheme="minorHAnsi"/>
                <w:b/>
                <w:sz w:val="20"/>
                <w:szCs w:val="20"/>
              </w:rPr>
              <w:t xml:space="preserve"> (&lt;12.0 g/dl haemoglobin)</w:t>
            </w:r>
            <w:r w:rsidR="00123BFE" w:rsidRPr="004A0218">
              <w:rPr>
                <w:rFonts w:cstheme="minorHAnsi"/>
                <w:b/>
                <w:sz w:val="20"/>
                <w:szCs w:val="20"/>
                <w:vertAlign w:val="superscript"/>
              </w:rPr>
              <w:t>1</w:t>
            </w:r>
          </w:p>
        </w:tc>
        <w:tc>
          <w:tcPr>
            <w:tcW w:w="2517" w:type="dxa"/>
            <w:tcBorders>
              <w:bottom w:val="single" w:sz="4" w:space="0" w:color="auto"/>
            </w:tcBorders>
          </w:tcPr>
          <w:p w:rsidR="00C17BBF" w:rsidRPr="004A0218" w:rsidRDefault="00C17BBF" w:rsidP="00D07B9B">
            <w:pPr>
              <w:spacing w:after="0" w:line="240" w:lineRule="auto"/>
              <w:jc w:val="center"/>
              <w:rPr>
                <w:rFonts w:cstheme="minorHAnsi"/>
                <w:b/>
                <w:sz w:val="20"/>
                <w:szCs w:val="20"/>
              </w:rPr>
            </w:pPr>
            <w:r w:rsidRPr="004A0218">
              <w:rPr>
                <w:rFonts w:cstheme="minorHAnsi"/>
                <w:b/>
                <w:sz w:val="20"/>
                <w:szCs w:val="20"/>
              </w:rPr>
              <w:t>Source</w:t>
            </w:r>
          </w:p>
        </w:tc>
      </w:tr>
      <w:tr w:rsidR="00C17BBF" w:rsidRPr="004A0218" w:rsidTr="00695F77">
        <w:tc>
          <w:tcPr>
            <w:tcW w:w="1707" w:type="dxa"/>
          </w:tcPr>
          <w:p w:rsidR="00C17BBF" w:rsidRPr="004A0218" w:rsidRDefault="00C17BBF" w:rsidP="00C34364">
            <w:pPr>
              <w:spacing w:after="0" w:line="240" w:lineRule="auto"/>
              <w:rPr>
                <w:rFonts w:cstheme="minorHAnsi"/>
                <w:sz w:val="20"/>
                <w:szCs w:val="20"/>
              </w:rPr>
            </w:pPr>
            <w:r w:rsidRPr="004A0218">
              <w:rPr>
                <w:rFonts w:cstheme="minorHAnsi"/>
                <w:sz w:val="20"/>
                <w:szCs w:val="20"/>
              </w:rPr>
              <w:t>Burundi</w:t>
            </w:r>
          </w:p>
        </w:tc>
        <w:tc>
          <w:tcPr>
            <w:tcW w:w="853" w:type="dxa"/>
          </w:tcPr>
          <w:p w:rsidR="00C17BBF" w:rsidRPr="004A0218" w:rsidRDefault="00C17BBF" w:rsidP="00D41A4C">
            <w:pPr>
              <w:spacing w:after="0" w:line="240" w:lineRule="auto"/>
              <w:jc w:val="center"/>
              <w:rPr>
                <w:rFonts w:cstheme="minorHAnsi"/>
                <w:sz w:val="20"/>
                <w:szCs w:val="20"/>
                <w:vertAlign w:val="superscript"/>
              </w:rPr>
            </w:pPr>
            <w:r w:rsidRPr="004A0218">
              <w:rPr>
                <w:rFonts w:cstheme="minorHAnsi"/>
                <w:sz w:val="20"/>
                <w:szCs w:val="20"/>
              </w:rPr>
              <w:t>2010</w:t>
            </w:r>
          </w:p>
        </w:tc>
        <w:tc>
          <w:tcPr>
            <w:tcW w:w="3995" w:type="dxa"/>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44.6</w:t>
            </w:r>
          </w:p>
        </w:tc>
        <w:tc>
          <w:tcPr>
            <w:tcW w:w="2517" w:type="dxa"/>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DHS 2010</w:t>
            </w:r>
          </w:p>
        </w:tc>
      </w:tr>
      <w:tr w:rsidR="00C17BBF" w:rsidRPr="004A0218" w:rsidTr="00695F77">
        <w:tc>
          <w:tcPr>
            <w:tcW w:w="1707" w:type="dxa"/>
            <w:tcBorders>
              <w:bottom w:val="single" w:sz="4" w:space="0" w:color="auto"/>
            </w:tcBorders>
          </w:tcPr>
          <w:p w:rsidR="00C17BBF" w:rsidRPr="004A0218" w:rsidRDefault="00C17BBF" w:rsidP="00C34364">
            <w:pPr>
              <w:spacing w:after="0" w:line="240" w:lineRule="auto"/>
              <w:rPr>
                <w:rFonts w:cstheme="minorHAnsi"/>
                <w:sz w:val="20"/>
                <w:szCs w:val="20"/>
              </w:rPr>
            </w:pPr>
            <w:r w:rsidRPr="004A0218">
              <w:rPr>
                <w:rFonts w:cstheme="minorHAnsi"/>
                <w:sz w:val="20"/>
                <w:szCs w:val="20"/>
              </w:rPr>
              <w:t>Ethiopia</w:t>
            </w:r>
          </w:p>
        </w:tc>
        <w:tc>
          <w:tcPr>
            <w:tcW w:w="853" w:type="dxa"/>
            <w:tcBorders>
              <w:bottom w:val="single" w:sz="4" w:space="0" w:color="auto"/>
            </w:tcBorders>
          </w:tcPr>
          <w:p w:rsidR="00C17BBF" w:rsidRPr="004A0218" w:rsidRDefault="00C17BBF" w:rsidP="00D41A4C">
            <w:pPr>
              <w:spacing w:after="0" w:line="240" w:lineRule="auto"/>
              <w:jc w:val="center"/>
              <w:rPr>
                <w:rFonts w:cstheme="minorHAnsi"/>
                <w:sz w:val="20"/>
                <w:szCs w:val="20"/>
                <w:vertAlign w:val="superscript"/>
              </w:rPr>
            </w:pPr>
            <w:r w:rsidRPr="004A0218">
              <w:rPr>
                <w:rFonts w:cstheme="minorHAnsi"/>
                <w:sz w:val="20"/>
                <w:szCs w:val="20"/>
              </w:rPr>
              <w:t>2011</w:t>
            </w:r>
          </w:p>
        </w:tc>
        <w:tc>
          <w:tcPr>
            <w:tcW w:w="3995" w:type="dxa"/>
            <w:tcBorders>
              <w:bottom w:val="single" w:sz="4" w:space="0" w:color="auto"/>
            </w:tcBorders>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44.3</w:t>
            </w:r>
          </w:p>
        </w:tc>
        <w:tc>
          <w:tcPr>
            <w:tcW w:w="2517" w:type="dxa"/>
            <w:tcBorders>
              <w:bottom w:val="single" w:sz="4" w:space="0" w:color="auto"/>
            </w:tcBorders>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DHS 2011</w:t>
            </w:r>
          </w:p>
        </w:tc>
      </w:tr>
      <w:tr w:rsidR="00C17BBF" w:rsidRPr="004A0218" w:rsidTr="00695F77">
        <w:tc>
          <w:tcPr>
            <w:tcW w:w="1707" w:type="dxa"/>
            <w:shd w:val="clear" w:color="auto" w:fill="auto"/>
          </w:tcPr>
          <w:p w:rsidR="00C17BBF" w:rsidRPr="004A0218" w:rsidRDefault="00C17BBF" w:rsidP="00C34364">
            <w:pPr>
              <w:spacing w:after="0" w:line="240" w:lineRule="auto"/>
              <w:rPr>
                <w:rFonts w:cstheme="minorHAnsi"/>
                <w:sz w:val="20"/>
                <w:szCs w:val="20"/>
              </w:rPr>
            </w:pPr>
            <w:r w:rsidRPr="004A0218">
              <w:rPr>
                <w:rFonts w:cstheme="minorHAnsi"/>
                <w:sz w:val="20"/>
                <w:szCs w:val="20"/>
              </w:rPr>
              <w:t>Kenya</w:t>
            </w:r>
          </w:p>
        </w:tc>
        <w:tc>
          <w:tcPr>
            <w:tcW w:w="853" w:type="dxa"/>
            <w:shd w:val="clear" w:color="auto" w:fill="auto"/>
          </w:tcPr>
          <w:p w:rsidR="00C17BBF" w:rsidRPr="004A0218" w:rsidRDefault="00C17BBF" w:rsidP="00D41A4C">
            <w:pPr>
              <w:spacing w:after="0" w:line="240" w:lineRule="auto"/>
              <w:jc w:val="center"/>
              <w:rPr>
                <w:rFonts w:cstheme="minorHAnsi"/>
                <w:sz w:val="20"/>
                <w:szCs w:val="20"/>
                <w:vertAlign w:val="superscript"/>
              </w:rPr>
            </w:pPr>
            <w:r w:rsidRPr="004A0218">
              <w:rPr>
                <w:rFonts w:cstheme="minorHAnsi"/>
                <w:sz w:val="20"/>
                <w:szCs w:val="20"/>
              </w:rPr>
              <w:t>1999</w:t>
            </w:r>
          </w:p>
        </w:tc>
        <w:tc>
          <w:tcPr>
            <w:tcW w:w="3995" w:type="dxa"/>
            <w:tcBorders>
              <w:bottom w:val="single" w:sz="4" w:space="0" w:color="auto"/>
            </w:tcBorders>
            <w:shd w:val="clear" w:color="auto" w:fill="auto"/>
          </w:tcPr>
          <w:p w:rsidR="00C17BBF" w:rsidRPr="004A0218" w:rsidRDefault="00C17BBF" w:rsidP="00C34364">
            <w:pPr>
              <w:spacing w:after="0" w:line="240" w:lineRule="auto"/>
              <w:jc w:val="center"/>
              <w:rPr>
                <w:rFonts w:cstheme="minorHAnsi"/>
                <w:sz w:val="20"/>
                <w:szCs w:val="20"/>
                <w:vertAlign w:val="superscript"/>
              </w:rPr>
            </w:pPr>
            <w:r w:rsidRPr="004A0218">
              <w:rPr>
                <w:rFonts w:cstheme="minorHAnsi"/>
                <w:sz w:val="20"/>
                <w:szCs w:val="20"/>
              </w:rPr>
              <w:t>69.0</w:t>
            </w:r>
          </w:p>
        </w:tc>
        <w:tc>
          <w:tcPr>
            <w:tcW w:w="2517" w:type="dxa"/>
            <w:tcBorders>
              <w:bottom w:val="single" w:sz="4" w:space="0" w:color="auto"/>
            </w:tcBorders>
            <w:shd w:val="clear" w:color="auto" w:fill="auto"/>
          </w:tcPr>
          <w:p w:rsidR="00C17BBF" w:rsidRPr="004A0218" w:rsidRDefault="00D41A4C" w:rsidP="00C34364">
            <w:pPr>
              <w:spacing w:after="0" w:line="240" w:lineRule="auto"/>
              <w:jc w:val="center"/>
              <w:rPr>
                <w:rFonts w:cstheme="minorHAnsi"/>
                <w:sz w:val="20"/>
                <w:szCs w:val="20"/>
              </w:rPr>
            </w:pPr>
            <w:r w:rsidRPr="004A0218">
              <w:rPr>
                <w:rFonts w:cstheme="minorHAnsi"/>
                <w:sz w:val="20"/>
                <w:szCs w:val="20"/>
              </w:rPr>
              <w:t>WHO Global Database on Anaemia</w:t>
            </w:r>
          </w:p>
        </w:tc>
      </w:tr>
      <w:tr w:rsidR="00C17BBF" w:rsidRPr="004A0218" w:rsidTr="00695F77">
        <w:tc>
          <w:tcPr>
            <w:tcW w:w="1707" w:type="dxa"/>
          </w:tcPr>
          <w:p w:rsidR="00C17BBF" w:rsidRPr="004A0218" w:rsidRDefault="00C17BBF" w:rsidP="00C34364">
            <w:pPr>
              <w:spacing w:after="0" w:line="240" w:lineRule="auto"/>
              <w:rPr>
                <w:rFonts w:cstheme="minorHAnsi"/>
                <w:sz w:val="20"/>
                <w:szCs w:val="20"/>
              </w:rPr>
            </w:pPr>
            <w:r w:rsidRPr="004A0218">
              <w:rPr>
                <w:rFonts w:cstheme="minorHAnsi"/>
                <w:sz w:val="20"/>
                <w:szCs w:val="20"/>
              </w:rPr>
              <w:t>Malawi</w:t>
            </w:r>
          </w:p>
        </w:tc>
        <w:tc>
          <w:tcPr>
            <w:tcW w:w="853" w:type="dxa"/>
          </w:tcPr>
          <w:p w:rsidR="00C17BBF" w:rsidRPr="004A0218" w:rsidRDefault="00C17BBF" w:rsidP="00D41A4C">
            <w:pPr>
              <w:spacing w:after="0" w:line="240" w:lineRule="auto"/>
              <w:jc w:val="center"/>
              <w:rPr>
                <w:rFonts w:cstheme="minorHAnsi"/>
                <w:sz w:val="20"/>
                <w:szCs w:val="20"/>
                <w:vertAlign w:val="superscript"/>
              </w:rPr>
            </w:pPr>
            <w:r w:rsidRPr="004A0218">
              <w:rPr>
                <w:rFonts w:cstheme="minorHAnsi"/>
                <w:sz w:val="20"/>
                <w:szCs w:val="20"/>
              </w:rPr>
              <w:t>2010</w:t>
            </w:r>
          </w:p>
        </w:tc>
        <w:tc>
          <w:tcPr>
            <w:tcW w:w="3995" w:type="dxa"/>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62.5</w:t>
            </w:r>
          </w:p>
        </w:tc>
        <w:tc>
          <w:tcPr>
            <w:tcW w:w="2517" w:type="dxa"/>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DHS 2011</w:t>
            </w:r>
          </w:p>
        </w:tc>
      </w:tr>
      <w:tr w:rsidR="00C17BBF" w:rsidRPr="004A0218" w:rsidTr="00695F77">
        <w:tc>
          <w:tcPr>
            <w:tcW w:w="1707" w:type="dxa"/>
          </w:tcPr>
          <w:p w:rsidR="00C17BBF" w:rsidRPr="004A0218" w:rsidRDefault="00C17BBF" w:rsidP="00C34364">
            <w:pPr>
              <w:spacing w:after="0" w:line="240" w:lineRule="auto"/>
              <w:rPr>
                <w:rFonts w:cstheme="minorHAnsi"/>
                <w:sz w:val="20"/>
                <w:szCs w:val="20"/>
              </w:rPr>
            </w:pPr>
            <w:r w:rsidRPr="004A0218">
              <w:rPr>
                <w:rFonts w:cstheme="minorHAnsi"/>
                <w:sz w:val="20"/>
                <w:szCs w:val="20"/>
              </w:rPr>
              <w:t>Mozambique</w:t>
            </w:r>
          </w:p>
        </w:tc>
        <w:tc>
          <w:tcPr>
            <w:tcW w:w="853" w:type="dxa"/>
          </w:tcPr>
          <w:p w:rsidR="00C17BBF" w:rsidRPr="004A0218" w:rsidRDefault="00C17BBF" w:rsidP="00D41A4C">
            <w:pPr>
              <w:spacing w:after="0" w:line="240" w:lineRule="auto"/>
              <w:jc w:val="center"/>
              <w:rPr>
                <w:rFonts w:cstheme="minorHAnsi"/>
                <w:sz w:val="20"/>
                <w:szCs w:val="20"/>
                <w:vertAlign w:val="superscript"/>
              </w:rPr>
            </w:pPr>
            <w:r w:rsidRPr="004A0218">
              <w:rPr>
                <w:rFonts w:cstheme="minorHAnsi"/>
                <w:sz w:val="20"/>
                <w:szCs w:val="20"/>
              </w:rPr>
              <w:t>2011</w:t>
            </w:r>
          </w:p>
        </w:tc>
        <w:tc>
          <w:tcPr>
            <w:tcW w:w="3995" w:type="dxa"/>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68.7</w:t>
            </w:r>
          </w:p>
        </w:tc>
        <w:tc>
          <w:tcPr>
            <w:tcW w:w="2517" w:type="dxa"/>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DHS 2011</w:t>
            </w:r>
          </w:p>
        </w:tc>
      </w:tr>
      <w:tr w:rsidR="00C17BBF" w:rsidRPr="004A0218" w:rsidTr="00695F77">
        <w:tc>
          <w:tcPr>
            <w:tcW w:w="1707" w:type="dxa"/>
          </w:tcPr>
          <w:p w:rsidR="00C17BBF" w:rsidRPr="004A0218" w:rsidRDefault="00C17BBF" w:rsidP="00C34364">
            <w:pPr>
              <w:spacing w:after="0" w:line="240" w:lineRule="auto"/>
              <w:rPr>
                <w:rFonts w:cstheme="minorHAnsi"/>
                <w:sz w:val="20"/>
                <w:szCs w:val="20"/>
              </w:rPr>
            </w:pPr>
            <w:r w:rsidRPr="004A0218">
              <w:rPr>
                <w:rFonts w:cstheme="minorHAnsi"/>
                <w:sz w:val="20"/>
                <w:szCs w:val="20"/>
              </w:rPr>
              <w:t>Rwanda</w:t>
            </w:r>
          </w:p>
        </w:tc>
        <w:tc>
          <w:tcPr>
            <w:tcW w:w="853" w:type="dxa"/>
          </w:tcPr>
          <w:p w:rsidR="00C17BBF" w:rsidRPr="004A0218" w:rsidRDefault="00C17BBF" w:rsidP="00D41A4C">
            <w:pPr>
              <w:tabs>
                <w:tab w:val="left" w:pos="636"/>
                <w:tab w:val="center" w:pos="885"/>
              </w:tabs>
              <w:spacing w:after="0" w:line="240" w:lineRule="auto"/>
              <w:jc w:val="center"/>
              <w:rPr>
                <w:rFonts w:cstheme="minorHAnsi"/>
                <w:sz w:val="20"/>
                <w:szCs w:val="20"/>
                <w:vertAlign w:val="superscript"/>
              </w:rPr>
            </w:pPr>
            <w:r w:rsidRPr="004A0218">
              <w:rPr>
                <w:rFonts w:cstheme="minorHAnsi"/>
                <w:sz w:val="20"/>
                <w:szCs w:val="20"/>
              </w:rPr>
              <w:t>2010</w:t>
            </w:r>
          </w:p>
        </w:tc>
        <w:tc>
          <w:tcPr>
            <w:tcW w:w="3995" w:type="dxa"/>
            <w:tcBorders>
              <w:bottom w:val="single" w:sz="4" w:space="0" w:color="auto"/>
            </w:tcBorders>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38.2</w:t>
            </w:r>
          </w:p>
        </w:tc>
        <w:tc>
          <w:tcPr>
            <w:tcW w:w="2517" w:type="dxa"/>
            <w:tcBorders>
              <w:bottom w:val="single" w:sz="4" w:space="0" w:color="auto"/>
            </w:tcBorders>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DHS 2010</w:t>
            </w:r>
          </w:p>
        </w:tc>
      </w:tr>
      <w:tr w:rsidR="00C17BBF" w:rsidRPr="004A0218" w:rsidTr="00695F77">
        <w:tc>
          <w:tcPr>
            <w:tcW w:w="1707" w:type="dxa"/>
          </w:tcPr>
          <w:p w:rsidR="00C17BBF" w:rsidRPr="004A0218" w:rsidRDefault="00C17BBF" w:rsidP="00C34364">
            <w:pPr>
              <w:spacing w:after="0" w:line="240" w:lineRule="auto"/>
              <w:rPr>
                <w:rFonts w:cstheme="minorHAnsi"/>
                <w:sz w:val="20"/>
                <w:szCs w:val="20"/>
              </w:rPr>
            </w:pPr>
            <w:r w:rsidRPr="004A0218">
              <w:rPr>
                <w:rFonts w:cstheme="minorHAnsi"/>
                <w:sz w:val="20"/>
                <w:szCs w:val="20"/>
              </w:rPr>
              <w:t>Uganda</w:t>
            </w:r>
          </w:p>
        </w:tc>
        <w:tc>
          <w:tcPr>
            <w:tcW w:w="853" w:type="dxa"/>
          </w:tcPr>
          <w:p w:rsidR="00C17BBF" w:rsidRPr="004A0218" w:rsidRDefault="00C17BBF" w:rsidP="00D41A4C">
            <w:pPr>
              <w:spacing w:after="0" w:line="240" w:lineRule="auto"/>
              <w:jc w:val="center"/>
              <w:rPr>
                <w:rFonts w:cstheme="minorHAnsi"/>
                <w:sz w:val="20"/>
                <w:szCs w:val="20"/>
                <w:vertAlign w:val="superscript"/>
              </w:rPr>
            </w:pPr>
            <w:r w:rsidRPr="004A0218">
              <w:rPr>
                <w:rFonts w:cstheme="minorHAnsi"/>
                <w:sz w:val="20"/>
                <w:szCs w:val="20"/>
              </w:rPr>
              <w:t>2006</w:t>
            </w:r>
          </w:p>
        </w:tc>
        <w:tc>
          <w:tcPr>
            <w:tcW w:w="3995" w:type="dxa"/>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72.6</w:t>
            </w:r>
          </w:p>
        </w:tc>
        <w:tc>
          <w:tcPr>
            <w:tcW w:w="2517" w:type="dxa"/>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DHS 2007</w:t>
            </w:r>
          </w:p>
        </w:tc>
      </w:tr>
      <w:tr w:rsidR="00C17BBF" w:rsidRPr="004A0218" w:rsidTr="00695F77">
        <w:tc>
          <w:tcPr>
            <w:tcW w:w="1707" w:type="dxa"/>
          </w:tcPr>
          <w:p w:rsidR="00C17BBF" w:rsidRPr="004A0218" w:rsidRDefault="00C17BBF" w:rsidP="00C34364">
            <w:pPr>
              <w:spacing w:after="0" w:line="240" w:lineRule="auto"/>
              <w:rPr>
                <w:rFonts w:cstheme="minorHAnsi"/>
                <w:sz w:val="20"/>
                <w:szCs w:val="20"/>
                <w:vertAlign w:val="superscript"/>
              </w:rPr>
            </w:pPr>
            <w:r w:rsidRPr="004A0218">
              <w:rPr>
                <w:rFonts w:cstheme="minorHAnsi"/>
                <w:sz w:val="20"/>
                <w:szCs w:val="20"/>
              </w:rPr>
              <w:t>United Republic of Tanzania</w:t>
            </w:r>
          </w:p>
        </w:tc>
        <w:tc>
          <w:tcPr>
            <w:tcW w:w="853" w:type="dxa"/>
          </w:tcPr>
          <w:p w:rsidR="00C17BBF" w:rsidRPr="004A0218" w:rsidRDefault="00C17BBF" w:rsidP="00D41A4C">
            <w:pPr>
              <w:spacing w:after="0" w:line="240" w:lineRule="auto"/>
              <w:jc w:val="center"/>
              <w:rPr>
                <w:rFonts w:cstheme="minorHAnsi"/>
                <w:sz w:val="20"/>
                <w:szCs w:val="20"/>
                <w:vertAlign w:val="superscript"/>
              </w:rPr>
            </w:pPr>
            <w:r w:rsidRPr="004A0218">
              <w:rPr>
                <w:rFonts w:cstheme="minorHAnsi"/>
                <w:sz w:val="20"/>
                <w:szCs w:val="20"/>
              </w:rPr>
              <w:t>2010</w:t>
            </w:r>
          </w:p>
        </w:tc>
        <w:tc>
          <w:tcPr>
            <w:tcW w:w="3995" w:type="dxa"/>
            <w:tcBorders>
              <w:bottom w:val="single" w:sz="4" w:space="0" w:color="auto"/>
            </w:tcBorders>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58.6</w:t>
            </w:r>
          </w:p>
        </w:tc>
        <w:tc>
          <w:tcPr>
            <w:tcW w:w="2517" w:type="dxa"/>
            <w:tcBorders>
              <w:bottom w:val="single" w:sz="4" w:space="0" w:color="auto"/>
            </w:tcBorders>
            <w:shd w:val="clear" w:color="auto" w:fill="auto"/>
          </w:tcPr>
          <w:p w:rsidR="00C17BBF" w:rsidRPr="004A0218" w:rsidRDefault="00C17BBF" w:rsidP="00C34364">
            <w:pPr>
              <w:spacing w:after="0" w:line="240" w:lineRule="auto"/>
              <w:jc w:val="center"/>
              <w:rPr>
                <w:rFonts w:cstheme="minorHAnsi"/>
                <w:sz w:val="20"/>
                <w:szCs w:val="20"/>
              </w:rPr>
            </w:pPr>
            <w:r w:rsidRPr="004A0218">
              <w:rPr>
                <w:rFonts w:cstheme="minorHAnsi"/>
                <w:sz w:val="20"/>
                <w:szCs w:val="20"/>
              </w:rPr>
              <w:t>DHS 2011</w:t>
            </w:r>
          </w:p>
        </w:tc>
      </w:tr>
      <w:tr w:rsidR="00C17BBF" w:rsidRPr="004A0218" w:rsidTr="00695F77">
        <w:trPr>
          <w:trHeight w:val="349"/>
        </w:trPr>
        <w:tc>
          <w:tcPr>
            <w:tcW w:w="1707" w:type="dxa"/>
          </w:tcPr>
          <w:p w:rsidR="00C17BBF" w:rsidRPr="004A0218" w:rsidRDefault="00C17BBF" w:rsidP="00C34364">
            <w:pPr>
              <w:spacing w:after="0" w:line="240" w:lineRule="auto"/>
              <w:rPr>
                <w:rFonts w:cstheme="minorHAnsi"/>
                <w:sz w:val="20"/>
                <w:szCs w:val="20"/>
              </w:rPr>
            </w:pPr>
            <w:r w:rsidRPr="004A0218">
              <w:rPr>
                <w:rFonts w:cstheme="minorHAnsi"/>
                <w:sz w:val="20"/>
                <w:szCs w:val="20"/>
              </w:rPr>
              <w:t>Zambia</w:t>
            </w:r>
          </w:p>
        </w:tc>
        <w:tc>
          <w:tcPr>
            <w:tcW w:w="853" w:type="dxa"/>
          </w:tcPr>
          <w:p w:rsidR="00C17BBF" w:rsidRPr="004A0218" w:rsidRDefault="00C17BBF" w:rsidP="00D41A4C">
            <w:pPr>
              <w:spacing w:after="0" w:line="240" w:lineRule="auto"/>
              <w:jc w:val="center"/>
              <w:rPr>
                <w:rFonts w:cstheme="minorHAnsi"/>
                <w:sz w:val="20"/>
                <w:szCs w:val="20"/>
                <w:vertAlign w:val="superscript"/>
              </w:rPr>
            </w:pPr>
            <w:r w:rsidRPr="004A0218">
              <w:rPr>
                <w:rFonts w:cstheme="minorHAnsi"/>
                <w:sz w:val="20"/>
                <w:szCs w:val="20"/>
              </w:rPr>
              <w:t>2003</w:t>
            </w:r>
          </w:p>
        </w:tc>
        <w:tc>
          <w:tcPr>
            <w:tcW w:w="3995" w:type="dxa"/>
            <w:tcBorders>
              <w:bottom w:val="single" w:sz="4" w:space="0" w:color="auto"/>
            </w:tcBorders>
            <w:shd w:val="clear" w:color="auto" w:fill="auto"/>
          </w:tcPr>
          <w:p w:rsidR="00C17BBF" w:rsidRPr="004A0218" w:rsidRDefault="00C17BBF" w:rsidP="00C34364">
            <w:pPr>
              <w:spacing w:after="0" w:line="240" w:lineRule="auto"/>
              <w:jc w:val="center"/>
              <w:rPr>
                <w:rFonts w:cstheme="minorHAnsi"/>
                <w:sz w:val="20"/>
                <w:szCs w:val="20"/>
                <w:vertAlign w:val="superscript"/>
              </w:rPr>
            </w:pPr>
            <w:r w:rsidRPr="004A0218">
              <w:rPr>
                <w:rFonts w:cstheme="minorHAnsi"/>
                <w:sz w:val="20"/>
                <w:szCs w:val="20"/>
              </w:rPr>
              <w:t>52.9</w:t>
            </w:r>
          </w:p>
        </w:tc>
        <w:tc>
          <w:tcPr>
            <w:tcW w:w="2517" w:type="dxa"/>
            <w:tcBorders>
              <w:bottom w:val="single" w:sz="4" w:space="0" w:color="auto"/>
            </w:tcBorders>
            <w:shd w:val="clear" w:color="auto" w:fill="auto"/>
          </w:tcPr>
          <w:p w:rsidR="00C17BBF" w:rsidRPr="004A0218" w:rsidRDefault="00D41A4C" w:rsidP="00C34364">
            <w:pPr>
              <w:spacing w:after="0" w:line="240" w:lineRule="auto"/>
              <w:jc w:val="center"/>
              <w:rPr>
                <w:rFonts w:cstheme="minorHAnsi"/>
                <w:sz w:val="20"/>
                <w:szCs w:val="20"/>
              </w:rPr>
            </w:pPr>
            <w:r w:rsidRPr="004A0218">
              <w:rPr>
                <w:rFonts w:cstheme="minorHAnsi"/>
                <w:sz w:val="20"/>
                <w:szCs w:val="20"/>
              </w:rPr>
              <w:t>WHO Global Database on Anaemia</w:t>
            </w:r>
          </w:p>
        </w:tc>
      </w:tr>
    </w:tbl>
    <w:p w:rsidR="00123BFE" w:rsidRPr="004A0218" w:rsidRDefault="00123BFE" w:rsidP="00672EA8">
      <w:pPr>
        <w:pStyle w:val="ListParagraph"/>
        <w:numPr>
          <w:ilvl w:val="0"/>
          <w:numId w:val="17"/>
        </w:numPr>
        <w:ind w:left="284" w:hanging="284"/>
        <w:rPr>
          <w:rFonts w:cstheme="minorHAnsi"/>
          <w:sz w:val="20"/>
          <w:szCs w:val="20"/>
        </w:rPr>
      </w:pPr>
      <w:bookmarkStart w:id="54" w:name="_Ref330981414"/>
      <w:bookmarkStart w:id="55" w:name="_Toc330995805"/>
      <w:r w:rsidRPr="004A0218">
        <w:rPr>
          <w:rFonts w:cstheme="minorHAnsi"/>
          <w:sz w:val="20"/>
          <w:szCs w:val="20"/>
        </w:rPr>
        <w:t>For Kenya and Zambia</w:t>
      </w:r>
      <w:r w:rsidR="006E1F0E">
        <w:rPr>
          <w:rFonts w:cstheme="minorHAnsi"/>
          <w:sz w:val="20"/>
          <w:szCs w:val="20"/>
        </w:rPr>
        <w:t>,</w:t>
      </w:r>
      <w:r w:rsidRPr="004A0218">
        <w:rPr>
          <w:rFonts w:cstheme="minorHAnsi"/>
          <w:sz w:val="20"/>
          <w:szCs w:val="20"/>
        </w:rPr>
        <w:t xml:space="preserve"> data from the WHO Global Database on ana</w:t>
      </w:r>
      <w:r w:rsidR="006E1F0E">
        <w:rPr>
          <w:rFonts w:cstheme="minorHAnsi"/>
          <w:sz w:val="20"/>
          <w:szCs w:val="20"/>
        </w:rPr>
        <w:t>emia are based on a cut-off of &lt;11.0 g/dl haemoglobin</w:t>
      </w:r>
      <w:r w:rsidRPr="004A0218">
        <w:rPr>
          <w:rFonts w:cstheme="minorHAnsi"/>
          <w:sz w:val="20"/>
          <w:szCs w:val="20"/>
        </w:rPr>
        <w:t xml:space="preserve"> </w:t>
      </w:r>
    </w:p>
    <w:p w:rsidR="00D41A4C" w:rsidRPr="00DE31B3" w:rsidRDefault="00D41A4C" w:rsidP="00FE37FA">
      <w:pPr>
        <w:pStyle w:val="Caption"/>
        <w:rPr>
          <w:rFonts w:asciiTheme="minorHAnsi" w:hAnsiTheme="minorHAnsi" w:cstheme="minorHAnsi"/>
        </w:rPr>
      </w:pPr>
    </w:p>
    <w:p w:rsidR="005455D0" w:rsidRPr="00B34AB1" w:rsidRDefault="00B34AB1" w:rsidP="00B34AB1">
      <w:pPr>
        <w:pStyle w:val="Caption"/>
        <w:rPr>
          <w:rFonts w:asciiTheme="minorHAnsi" w:hAnsiTheme="minorHAnsi" w:cstheme="minorHAnsi"/>
          <w:sz w:val="20"/>
          <w:szCs w:val="20"/>
        </w:rPr>
      </w:pPr>
      <w:bookmarkStart w:id="56" w:name="_Ref334535195"/>
      <w:bookmarkStart w:id="57" w:name="_Toc334535776"/>
      <w:bookmarkStart w:id="58" w:name="_Ref333417839"/>
      <w:r w:rsidRPr="00B34AB1">
        <w:rPr>
          <w:sz w:val="20"/>
          <w:szCs w:val="20"/>
        </w:rPr>
        <w:t xml:space="preserve">Table </w:t>
      </w:r>
      <w:r w:rsidR="00112F59" w:rsidRPr="00B34AB1">
        <w:rPr>
          <w:sz w:val="20"/>
          <w:szCs w:val="20"/>
        </w:rPr>
        <w:fldChar w:fldCharType="begin"/>
      </w:r>
      <w:r w:rsidRPr="00B34AB1">
        <w:rPr>
          <w:sz w:val="20"/>
          <w:szCs w:val="20"/>
        </w:rPr>
        <w:instrText xml:space="preserve"> SEQ Table \* ARABIC </w:instrText>
      </w:r>
      <w:r w:rsidR="00112F59" w:rsidRPr="00B34AB1">
        <w:rPr>
          <w:sz w:val="20"/>
          <w:szCs w:val="20"/>
        </w:rPr>
        <w:fldChar w:fldCharType="separate"/>
      </w:r>
      <w:r>
        <w:rPr>
          <w:noProof/>
          <w:sz w:val="20"/>
          <w:szCs w:val="20"/>
        </w:rPr>
        <w:t>9</w:t>
      </w:r>
      <w:r w:rsidR="00112F59" w:rsidRPr="00B34AB1">
        <w:rPr>
          <w:sz w:val="20"/>
          <w:szCs w:val="20"/>
        </w:rPr>
        <w:fldChar w:fldCharType="end"/>
      </w:r>
      <w:bookmarkEnd w:id="56"/>
      <w:r w:rsidRPr="00B34AB1">
        <w:rPr>
          <w:sz w:val="20"/>
          <w:szCs w:val="20"/>
        </w:rPr>
        <w:t xml:space="preserve"> Public health significance of population prevalence rates of anaemia</w:t>
      </w:r>
      <w:r w:rsidRPr="00B34AB1">
        <w:rPr>
          <w:sz w:val="20"/>
          <w:szCs w:val="20"/>
          <w:vertAlign w:val="superscript"/>
        </w:rPr>
        <w:t>1</w:t>
      </w:r>
      <w:bookmarkEnd w:id="57"/>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294"/>
      </w:tblGrid>
      <w:tr w:rsidR="00FE37FA" w:rsidRPr="00EA6E7F" w:rsidTr="0010475F">
        <w:tc>
          <w:tcPr>
            <w:tcW w:w="2943" w:type="dxa"/>
            <w:shd w:val="clear" w:color="auto" w:fill="auto"/>
          </w:tcPr>
          <w:bookmarkEnd w:id="54"/>
          <w:bookmarkEnd w:id="55"/>
          <w:bookmarkEnd w:id="58"/>
          <w:p w:rsidR="00FE37FA" w:rsidRPr="00EA6E7F" w:rsidRDefault="00FE37FA" w:rsidP="00D41A4C">
            <w:pPr>
              <w:jc w:val="center"/>
              <w:rPr>
                <w:rFonts w:cstheme="minorHAnsi"/>
                <w:b/>
                <w:sz w:val="20"/>
                <w:szCs w:val="20"/>
              </w:rPr>
            </w:pPr>
            <w:r w:rsidRPr="00EA6E7F">
              <w:rPr>
                <w:rFonts w:cstheme="minorHAnsi"/>
                <w:b/>
                <w:sz w:val="20"/>
                <w:szCs w:val="20"/>
              </w:rPr>
              <w:t>Prevalence of any anaemia (%)</w:t>
            </w:r>
          </w:p>
        </w:tc>
        <w:tc>
          <w:tcPr>
            <w:tcW w:w="3294" w:type="dxa"/>
            <w:shd w:val="clear" w:color="auto" w:fill="auto"/>
          </w:tcPr>
          <w:p w:rsidR="00FE37FA" w:rsidRPr="00EA6E7F" w:rsidRDefault="00D73204" w:rsidP="00D41A4C">
            <w:pPr>
              <w:jc w:val="center"/>
              <w:rPr>
                <w:rFonts w:cstheme="minorHAnsi"/>
                <w:b/>
                <w:sz w:val="20"/>
                <w:szCs w:val="20"/>
              </w:rPr>
            </w:pPr>
            <w:r w:rsidRPr="00EA6E7F">
              <w:rPr>
                <w:rFonts w:cstheme="minorHAnsi"/>
                <w:b/>
                <w:sz w:val="20"/>
                <w:szCs w:val="20"/>
              </w:rPr>
              <w:t>Category of public health s</w:t>
            </w:r>
            <w:r w:rsidR="00FE37FA" w:rsidRPr="00EA6E7F">
              <w:rPr>
                <w:rFonts w:cstheme="minorHAnsi"/>
                <w:b/>
                <w:sz w:val="20"/>
                <w:szCs w:val="20"/>
              </w:rPr>
              <w:t>ignificance (WHO)</w:t>
            </w:r>
          </w:p>
        </w:tc>
      </w:tr>
      <w:tr w:rsidR="00FE37FA" w:rsidRPr="00EA6E7F" w:rsidTr="0010475F">
        <w:tc>
          <w:tcPr>
            <w:tcW w:w="2943" w:type="dxa"/>
            <w:shd w:val="clear" w:color="auto" w:fill="auto"/>
          </w:tcPr>
          <w:p w:rsidR="00FE37FA" w:rsidRPr="00EA6E7F" w:rsidRDefault="00D73204" w:rsidP="00D41A4C">
            <w:pPr>
              <w:jc w:val="center"/>
              <w:rPr>
                <w:rFonts w:cstheme="minorHAnsi"/>
                <w:sz w:val="20"/>
                <w:szCs w:val="20"/>
              </w:rPr>
            </w:pPr>
            <w:r w:rsidRPr="00EA6E7F">
              <w:rPr>
                <w:rFonts w:cstheme="minorHAnsi"/>
                <w:sz w:val="20"/>
                <w:szCs w:val="20"/>
              </w:rPr>
              <w:t>≤</w:t>
            </w:r>
            <w:r w:rsidR="00FE37FA" w:rsidRPr="00EA6E7F">
              <w:rPr>
                <w:rFonts w:cstheme="minorHAnsi"/>
                <w:sz w:val="20"/>
                <w:szCs w:val="20"/>
              </w:rPr>
              <w:t>4.9</w:t>
            </w:r>
          </w:p>
        </w:tc>
        <w:tc>
          <w:tcPr>
            <w:tcW w:w="3294" w:type="dxa"/>
            <w:shd w:val="clear" w:color="auto" w:fill="auto"/>
          </w:tcPr>
          <w:p w:rsidR="00FE37FA" w:rsidRPr="00EA6E7F" w:rsidRDefault="00FE37FA" w:rsidP="00C34364">
            <w:pPr>
              <w:rPr>
                <w:rFonts w:cstheme="minorHAnsi"/>
                <w:sz w:val="20"/>
                <w:szCs w:val="20"/>
              </w:rPr>
            </w:pPr>
            <w:r w:rsidRPr="00EA6E7F">
              <w:rPr>
                <w:rFonts w:cstheme="minorHAnsi"/>
                <w:sz w:val="20"/>
                <w:szCs w:val="20"/>
              </w:rPr>
              <w:t>No public health problem</w:t>
            </w:r>
          </w:p>
        </w:tc>
      </w:tr>
      <w:tr w:rsidR="00FE37FA" w:rsidRPr="00EA6E7F" w:rsidTr="0010475F">
        <w:tc>
          <w:tcPr>
            <w:tcW w:w="2943" w:type="dxa"/>
            <w:shd w:val="clear" w:color="auto" w:fill="auto"/>
          </w:tcPr>
          <w:p w:rsidR="00FE37FA" w:rsidRPr="00EA6E7F" w:rsidRDefault="00FE37FA" w:rsidP="00D41A4C">
            <w:pPr>
              <w:jc w:val="center"/>
              <w:rPr>
                <w:rFonts w:cstheme="minorHAnsi"/>
                <w:sz w:val="20"/>
                <w:szCs w:val="20"/>
              </w:rPr>
            </w:pPr>
            <w:r w:rsidRPr="00EA6E7F">
              <w:rPr>
                <w:rFonts w:cstheme="minorHAnsi"/>
                <w:sz w:val="20"/>
                <w:szCs w:val="20"/>
              </w:rPr>
              <w:t>5.0 – 19.9</w:t>
            </w:r>
          </w:p>
        </w:tc>
        <w:tc>
          <w:tcPr>
            <w:tcW w:w="3294" w:type="dxa"/>
            <w:shd w:val="clear" w:color="auto" w:fill="auto"/>
          </w:tcPr>
          <w:p w:rsidR="00FE37FA" w:rsidRPr="00EA6E7F" w:rsidRDefault="00FE37FA" w:rsidP="00C34364">
            <w:pPr>
              <w:rPr>
                <w:rFonts w:cstheme="minorHAnsi"/>
                <w:sz w:val="20"/>
                <w:szCs w:val="20"/>
              </w:rPr>
            </w:pPr>
            <w:r w:rsidRPr="00EA6E7F">
              <w:rPr>
                <w:rFonts w:cstheme="minorHAnsi"/>
                <w:sz w:val="20"/>
                <w:szCs w:val="20"/>
              </w:rPr>
              <w:t xml:space="preserve">Mild </w:t>
            </w:r>
          </w:p>
        </w:tc>
      </w:tr>
      <w:tr w:rsidR="00FE37FA" w:rsidRPr="00EA6E7F" w:rsidTr="0010475F">
        <w:tc>
          <w:tcPr>
            <w:tcW w:w="2943" w:type="dxa"/>
            <w:shd w:val="clear" w:color="auto" w:fill="auto"/>
          </w:tcPr>
          <w:p w:rsidR="00FE37FA" w:rsidRPr="00EA6E7F" w:rsidRDefault="00FE37FA" w:rsidP="00D41A4C">
            <w:pPr>
              <w:jc w:val="center"/>
              <w:rPr>
                <w:rFonts w:cstheme="minorHAnsi"/>
                <w:sz w:val="20"/>
                <w:szCs w:val="20"/>
              </w:rPr>
            </w:pPr>
            <w:r w:rsidRPr="00EA6E7F">
              <w:rPr>
                <w:rFonts w:cstheme="minorHAnsi"/>
                <w:sz w:val="20"/>
                <w:szCs w:val="20"/>
              </w:rPr>
              <w:t>20.0 – 39.9</w:t>
            </w:r>
          </w:p>
        </w:tc>
        <w:tc>
          <w:tcPr>
            <w:tcW w:w="3294" w:type="dxa"/>
            <w:shd w:val="clear" w:color="auto" w:fill="auto"/>
          </w:tcPr>
          <w:p w:rsidR="00FE37FA" w:rsidRPr="00EA6E7F" w:rsidRDefault="00FE37FA" w:rsidP="00C34364">
            <w:pPr>
              <w:rPr>
                <w:rFonts w:cstheme="minorHAnsi"/>
                <w:sz w:val="20"/>
                <w:szCs w:val="20"/>
              </w:rPr>
            </w:pPr>
            <w:r w:rsidRPr="00EA6E7F">
              <w:rPr>
                <w:rFonts w:cstheme="minorHAnsi"/>
                <w:sz w:val="20"/>
                <w:szCs w:val="20"/>
              </w:rPr>
              <w:t>Moderate</w:t>
            </w:r>
          </w:p>
        </w:tc>
      </w:tr>
      <w:tr w:rsidR="00FE37FA" w:rsidRPr="00EA6E7F" w:rsidTr="0010475F">
        <w:tc>
          <w:tcPr>
            <w:tcW w:w="2943" w:type="dxa"/>
            <w:shd w:val="clear" w:color="auto" w:fill="auto"/>
          </w:tcPr>
          <w:p w:rsidR="00FE37FA" w:rsidRPr="00EA6E7F" w:rsidRDefault="00D73204" w:rsidP="00D41A4C">
            <w:pPr>
              <w:jc w:val="center"/>
              <w:rPr>
                <w:rFonts w:cstheme="minorHAnsi"/>
                <w:sz w:val="20"/>
                <w:szCs w:val="20"/>
              </w:rPr>
            </w:pPr>
            <w:r w:rsidRPr="00EA6E7F">
              <w:rPr>
                <w:rFonts w:cstheme="minorHAnsi"/>
                <w:sz w:val="20"/>
                <w:szCs w:val="20"/>
              </w:rPr>
              <w:t>≥</w:t>
            </w:r>
            <w:r w:rsidR="00FE37FA" w:rsidRPr="00EA6E7F">
              <w:rPr>
                <w:rFonts w:cstheme="minorHAnsi"/>
                <w:sz w:val="20"/>
                <w:szCs w:val="20"/>
              </w:rPr>
              <w:t>40</w:t>
            </w:r>
          </w:p>
        </w:tc>
        <w:tc>
          <w:tcPr>
            <w:tcW w:w="3294" w:type="dxa"/>
            <w:shd w:val="clear" w:color="auto" w:fill="auto"/>
          </w:tcPr>
          <w:p w:rsidR="00FE37FA" w:rsidRPr="00EA6E7F" w:rsidRDefault="00FE37FA" w:rsidP="00C34364">
            <w:pPr>
              <w:rPr>
                <w:rFonts w:cstheme="minorHAnsi"/>
                <w:sz w:val="20"/>
                <w:szCs w:val="20"/>
              </w:rPr>
            </w:pPr>
            <w:r w:rsidRPr="00EA6E7F">
              <w:rPr>
                <w:rFonts w:cstheme="minorHAnsi"/>
                <w:sz w:val="20"/>
                <w:szCs w:val="20"/>
              </w:rPr>
              <w:t>Severe</w:t>
            </w:r>
          </w:p>
        </w:tc>
      </w:tr>
    </w:tbl>
    <w:p w:rsidR="00FE37FA" w:rsidRPr="00687FF7" w:rsidRDefault="00756481" w:rsidP="005455D0">
      <w:pPr>
        <w:rPr>
          <w:rFonts w:cstheme="minorHAnsi"/>
          <w:b/>
        </w:rPr>
      </w:pPr>
      <w:r>
        <w:rPr>
          <w:rFonts w:cstheme="minorHAnsi"/>
          <w:sz w:val="20"/>
          <w:szCs w:val="20"/>
        </w:rPr>
        <w:t xml:space="preserve">1. </w:t>
      </w:r>
      <w:r w:rsidRPr="00EA6E7F">
        <w:rPr>
          <w:rFonts w:cstheme="minorHAnsi"/>
          <w:sz w:val="20"/>
          <w:szCs w:val="20"/>
        </w:rPr>
        <w:t>&lt;11 g/dl haemoglobin</w:t>
      </w:r>
    </w:p>
    <w:p w:rsidR="00C621D3" w:rsidRPr="00DE31B3" w:rsidRDefault="00C621D3" w:rsidP="00C621D3">
      <w:pPr>
        <w:pStyle w:val="Caption"/>
      </w:pPr>
    </w:p>
    <w:p w:rsidR="00886BDA" w:rsidRDefault="00886BDA">
      <w:pPr>
        <w:rPr>
          <w:rFonts w:ascii="Calibri" w:eastAsia="Calibri" w:hAnsi="Calibri" w:cs="Times New Roman"/>
          <w:b/>
          <w:bCs/>
          <w:color w:val="4F81BD"/>
          <w:sz w:val="20"/>
          <w:szCs w:val="20"/>
        </w:rPr>
      </w:pPr>
      <w:bookmarkStart w:id="59" w:name="_Ref333586429"/>
      <w:r>
        <w:rPr>
          <w:sz w:val="20"/>
          <w:szCs w:val="20"/>
        </w:rPr>
        <w:br w:type="page"/>
      </w:r>
    </w:p>
    <w:bookmarkEnd w:id="59"/>
    <w:p w:rsidR="00C621D3" w:rsidRPr="00C621D3" w:rsidRDefault="00112F59" w:rsidP="00C621D3">
      <w:pPr>
        <w:rPr>
          <w:highlight w:val="yellow"/>
        </w:rPr>
      </w:pPr>
      <w:r w:rsidRPr="00112F59">
        <w:rPr>
          <w:noProof/>
          <w:sz w:val="20"/>
          <w:szCs w:val="20"/>
          <w:lang w:val="en-US" w:eastAsia="zh-TW"/>
        </w:rPr>
        <w:lastRenderedPageBreak/>
        <w:pict>
          <v:shape id="_x0000_s1030" type="#_x0000_t202" style="position:absolute;margin-left:253.3pt;margin-top:433.65pt;width:239.45pt;height:195.6pt;z-index:251668480;mso-height-percent:200;mso-height-percent:200;mso-width-relative:margin;mso-height-relative:margin" filled="f" stroked="f">
            <v:textbox style="mso-next-textbox:#_x0000_s1030;mso-fit-shape-to-text:t">
              <w:txbxContent>
                <w:p w:rsidR="00B2651C" w:rsidRDefault="00B2651C"/>
                <w:tbl>
                  <w:tblPr>
                    <w:tblW w:w="4520" w:type="dxa"/>
                    <w:tblInd w:w="9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380"/>
                    <w:gridCol w:w="2140"/>
                  </w:tblGrid>
                  <w:tr w:rsidR="00B2651C" w:rsidRPr="00A22E9D" w:rsidTr="00A22E9D">
                    <w:trPr>
                      <w:trHeight w:val="1035"/>
                    </w:trPr>
                    <w:tc>
                      <w:tcPr>
                        <w:tcW w:w="2380" w:type="dxa"/>
                        <w:shd w:val="clear" w:color="auto" w:fill="auto"/>
                        <w:hideMark/>
                      </w:tcPr>
                      <w:p w:rsidR="00B2651C" w:rsidRPr="00A22E9D" w:rsidRDefault="00B2651C" w:rsidP="00A22E9D">
                        <w:pPr>
                          <w:spacing w:after="0" w:line="240" w:lineRule="auto"/>
                          <w:jc w:val="center"/>
                          <w:rPr>
                            <w:rFonts w:ascii="Calibri" w:eastAsia="Times New Roman" w:hAnsi="Calibri" w:cs="Calibri"/>
                            <w:b/>
                            <w:bCs/>
                            <w:color w:val="000000"/>
                            <w:sz w:val="20"/>
                            <w:szCs w:val="20"/>
                            <w:lang w:eastAsia="en-AU"/>
                          </w:rPr>
                        </w:pPr>
                        <w:r w:rsidRPr="00A22E9D">
                          <w:rPr>
                            <w:rFonts w:ascii="Calibri" w:eastAsia="Times New Roman" w:hAnsi="Calibri" w:cstheme="minorHAnsi"/>
                            <w:b/>
                            <w:bCs/>
                            <w:color w:val="000000"/>
                            <w:sz w:val="20"/>
                            <w:szCs w:val="20"/>
                            <w:lang w:eastAsia="en-AU"/>
                          </w:rPr>
                          <w:t>Category of public health significance (WHO)</w:t>
                        </w:r>
                      </w:p>
                    </w:tc>
                    <w:tc>
                      <w:tcPr>
                        <w:tcW w:w="2140" w:type="dxa"/>
                        <w:shd w:val="clear" w:color="auto" w:fill="auto"/>
                        <w:hideMark/>
                      </w:tcPr>
                      <w:p w:rsidR="00B2651C" w:rsidRPr="00A22E9D" w:rsidRDefault="00B2651C" w:rsidP="00A22E9D">
                        <w:pPr>
                          <w:spacing w:after="0" w:line="240" w:lineRule="auto"/>
                          <w:jc w:val="center"/>
                          <w:rPr>
                            <w:rFonts w:ascii="Calibri" w:eastAsia="Times New Roman" w:hAnsi="Calibri" w:cs="Calibri"/>
                            <w:b/>
                            <w:bCs/>
                            <w:color w:val="000000"/>
                            <w:sz w:val="20"/>
                            <w:szCs w:val="20"/>
                            <w:lang w:eastAsia="en-AU"/>
                          </w:rPr>
                        </w:pPr>
                        <w:r w:rsidRPr="00A22E9D">
                          <w:rPr>
                            <w:rFonts w:ascii="Calibri" w:eastAsia="Times New Roman" w:hAnsi="Calibri" w:cstheme="minorHAnsi"/>
                            <w:b/>
                            <w:bCs/>
                            <w:color w:val="000000"/>
                            <w:sz w:val="20"/>
                            <w:szCs w:val="20"/>
                            <w:lang w:eastAsia="en-AU"/>
                          </w:rPr>
                          <w:t>Prevalence of any anaemia (%)</w:t>
                        </w:r>
                      </w:p>
                    </w:tc>
                  </w:tr>
                  <w:tr w:rsidR="00B2651C" w:rsidRPr="00A22E9D" w:rsidTr="00A22E9D">
                    <w:trPr>
                      <w:trHeight w:val="315"/>
                    </w:trPr>
                    <w:tc>
                      <w:tcPr>
                        <w:tcW w:w="2380" w:type="dxa"/>
                        <w:shd w:val="clear" w:color="auto" w:fill="auto"/>
                        <w:hideMark/>
                      </w:tcPr>
                      <w:p w:rsidR="00B2651C" w:rsidRPr="00A22E9D" w:rsidRDefault="00B2651C" w:rsidP="00A22E9D">
                        <w:pPr>
                          <w:spacing w:after="0" w:line="240" w:lineRule="auto"/>
                          <w:rPr>
                            <w:rFonts w:ascii="Calibri" w:eastAsia="Times New Roman" w:hAnsi="Calibri" w:cs="Calibri"/>
                            <w:color w:val="000000"/>
                            <w:sz w:val="20"/>
                            <w:szCs w:val="20"/>
                            <w:lang w:eastAsia="en-AU"/>
                          </w:rPr>
                        </w:pPr>
                        <w:r w:rsidRPr="00A22E9D">
                          <w:rPr>
                            <w:rFonts w:ascii="Calibri" w:eastAsia="Times New Roman" w:hAnsi="Calibri" w:cstheme="minorHAnsi"/>
                            <w:color w:val="000000"/>
                            <w:sz w:val="20"/>
                            <w:szCs w:val="20"/>
                            <w:lang w:eastAsia="en-AU"/>
                          </w:rPr>
                          <w:t>No public health problem</w:t>
                        </w:r>
                      </w:p>
                    </w:tc>
                    <w:tc>
                      <w:tcPr>
                        <w:tcW w:w="2140" w:type="dxa"/>
                        <w:shd w:val="clear" w:color="000000" w:fill="D1FF73"/>
                        <w:noWrap/>
                        <w:vAlign w:val="bottom"/>
                        <w:hideMark/>
                      </w:tcPr>
                      <w:p w:rsidR="00B2651C" w:rsidRPr="00A22E9D" w:rsidRDefault="00B2651C" w:rsidP="00A22E9D">
                        <w:pPr>
                          <w:spacing w:after="0" w:line="240" w:lineRule="auto"/>
                          <w:jc w:val="center"/>
                          <w:rPr>
                            <w:rFonts w:ascii="Calibri" w:eastAsia="Times New Roman" w:hAnsi="Calibri" w:cs="Calibri"/>
                            <w:color w:val="000000"/>
                            <w:sz w:val="20"/>
                            <w:szCs w:val="20"/>
                            <w:lang w:eastAsia="en-AU"/>
                          </w:rPr>
                        </w:pPr>
                        <w:r w:rsidRPr="00A22E9D">
                          <w:rPr>
                            <w:rFonts w:ascii="Calibri" w:eastAsia="Times New Roman" w:hAnsi="Calibri" w:cstheme="minorHAnsi"/>
                            <w:color w:val="000000"/>
                            <w:sz w:val="20"/>
                            <w:szCs w:val="20"/>
                            <w:lang w:eastAsia="en-AU"/>
                          </w:rPr>
                          <w:t>≤4.9</w:t>
                        </w:r>
                      </w:p>
                    </w:tc>
                  </w:tr>
                  <w:tr w:rsidR="00B2651C" w:rsidRPr="00A22E9D" w:rsidTr="00A22E9D">
                    <w:trPr>
                      <w:trHeight w:val="315"/>
                    </w:trPr>
                    <w:tc>
                      <w:tcPr>
                        <w:tcW w:w="2380" w:type="dxa"/>
                        <w:shd w:val="clear" w:color="auto" w:fill="auto"/>
                        <w:hideMark/>
                      </w:tcPr>
                      <w:p w:rsidR="00B2651C" w:rsidRPr="00A22E9D" w:rsidRDefault="00B2651C" w:rsidP="00A22E9D">
                        <w:pPr>
                          <w:spacing w:after="0" w:line="240" w:lineRule="auto"/>
                          <w:rPr>
                            <w:rFonts w:ascii="Calibri" w:eastAsia="Times New Roman" w:hAnsi="Calibri" w:cs="Calibri"/>
                            <w:color w:val="000000"/>
                            <w:sz w:val="20"/>
                            <w:szCs w:val="20"/>
                            <w:lang w:eastAsia="en-AU"/>
                          </w:rPr>
                        </w:pPr>
                        <w:r w:rsidRPr="00A22E9D">
                          <w:rPr>
                            <w:rFonts w:ascii="Calibri" w:eastAsia="Times New Roman" w:hAnsi="Calibri" w:cstheme="minorHAnsi"/>
                            <w:color w:val="000000"/>
                            <w:sz w:val="20"/>
                            <w:szCs w:val="20"/>
                            <w:lang w:eastAsia="en-AU"/>
                          </w:rPr>
                          <w:t xml:space="preserve">Mild </w:t>
                        </w:r>
                      </w:p>
                    </w:tc>
                    <w:tc>
                      <w:tcPr>
                        <w:tcW w:w="2140" w:type="dxa"/>
                        <w:shd w:val="clear" w:color="000000" w:fill="FFFF0F"/>
                        <w:noWrap/>
                        <w:vAlign w:val="bottom"/>
                        <w:hideMark/>
                      </w:tcPr>
                      <w:p w:rsidR="00B2651C" w:rsidRPr="00A22E9D" w:rsidRDefault="00B2651C" w:rsidP="00A22E9D">
                        <w:pPr>
                          <w:spacing w:after="0" w:line="240" w:lineRule="auto"/>
                          <w:jc w:val="center"/>
                          <w:rPr>
                            <w:rFonts w:ascii="Calibri" w:eastAsia="Times New Roman" w:hAnsi="Calibri" w:cs="Calibri"/>
                            <w:color w:val="000000"/>
                            <w:sz w:val="20"/>
                            <w:szCs w:val="20"/>
                            <w:lang w:eastAsia="en-AU"/>
                          </w:rPr>
                        </w:pPr>
                        <w:r w:rsidRPr="00A22E9D">
                          <w:rPr>
                            <w:rFonts w:ascii="Calibri" w:eastAsia="Times New Roman" w:hAnsi="Calibri" w:cstheme="minorHAnsi"/>
                            <w:color w:val="000000"/>
                            <w:sz w:val="20"/>
                            <w:szCs w:val="20"/>
                            <w:lang w:eastAsia="en-AU"/>
                          </w:rPr>
                          <w:t>5.0 – 19.9</w:t>
                        </w:r>
                      </w:p>
                    </w:tc>
                  </w:tr>
                  <w:tr w:rsidR="00B2651C" w:rsidRPr="00A22E9D" w:rsidTr="00A22E9D">
                    <w:trPr>
                      <w:trHeight w:val="315"/>
                    </w:trPr>
                    <w:tc>
                      <w:tcPr>
                        <w:tcW w:w="2380" w:type="dxa"/>
                        <w:shd w:val="clear" w:color="auto" w:fill="auto"/>
                        <w:hideMark/>
                      </w:tcPr>
                      <w:p w:rsidR="00B2651C" w:rsidRPr="00A22E9D" w:rsidRDefault="00B2651C" w:rsidP="00A22E9D">
                        <w:pPr>
                          <w:spacing w:after="0" w:line="240" w:lineRule="auto"/>
                          <w:rPr>
                            <w:rFonts w:ascii="Calibri" w:eastAsia="Times New Roman" w:hAnsi="Calibri" w:cs="Calibri"/>
                            <w:color w:val="000000"/>
                            <w:sz w:val="20"/>
                            <w:szCs w:val="20"/>
                            <w:lang w:eastAsia="en-AU"/>
                          </w:rPr>
                        </w:pPr>
                        <w:r w:rsidRPr="00A22E9D">
                          <w:rPr>
                            <w:rFonts w:ascii="Calibri" w:eastAsia="Times New Roman" w:hAnsi="Calibri" w:cstheme="minorHAnsi"/>
                            <w:color w:val="000000"/>
                            <w:sz w:val="20"/>
                            <w:szCs w:val="20"/>
                            <w:lang w:eastAsia="en-AU"/>
                          </w:rPr>
                          <w:t>Moderate</w:t>
                        </w:r>
                      </w:p>
                    </w:tc>
                    <w:tc>
                      <w:tcPr>
                        <w:tcW w:w="2140" w:type="dxa"/>
                        <w:shd w:val="clear" w:color="000000" w:fill="FFD37F"/>
                        <w:noWrap/>
                        <w:vAlign w:val="bottom"/>
                        <w:hideMark/>
                      </w:tcPr>
                      <w:p w:rsidR="00B2651C" w:rsidRPr="00A22E9D" w:rsidRDefault="00B2651C" w:rsidP="00A22E9D">
                        <w:pPr>
                          <w:spacing w:after="0" w:line="240" w:lineRule="auto"/>
                          <w:jc w:val="center"/>
                          <w:rPr>
                            <w:rFonts w:ascii="Calibri" w:eastAsia="Times New Roman" w:hAnsi="Calibri" w:cs="Calibri"/>
                            <w:color w:val="000000"/>
                            <w:sz w:val="20"/>
                            <w:szCs w:val="20"/>
                            <w:lang w:eastAsia="en-AU"/>
                          </w:rPr>
                        </w:pPr>
                        <w:r w:rsidRPr="00A22E9D">
                          <w:rPr>
                            <w:rFonts w:ascii="Calibri" w:eastAsia="Times New Roman" w:hAnsi="Calibri" w:cstheme="minorHAnsi"/>
                            <w:color w:val="000000"/>
                            <w:sz w:val="20"/>
                            <w:szCs w:val="20"/>
                            <w:lang w:eastAsia="en-AU"/>
                          </w:rPr>
                          <w:t>20.0 – 39.9</w:t>
                        </w:r>
                      </w:p>
                    </w:tc>
                  </w:tr>
                  <w:tr w:rsidR="00B2651C" w:rsidRPr="00A22E9D" w:rsidTr="00A22E9D">
                    <w:trPr>
                      <w:trHeight w:val="315"/>
                    </w:trPr>
                    <w:tc>
                      <w:tcPr>
                        <w:tcW w:w="2380" w:type="dxa"/>
                        <w:shd w:val="clear" w:color="auto" w:fill="auto"/>
                        <w:hideMark/>
                      </w:tcPr>
                      <w:p w:rsidR="00B2651C" w:rsidRPr="00A22E9D" w:rsidRDefault="00B2651C" w:rsidP="00A22E9D">
                        <w:pPr>
                          <w:spacing w:after="0" w:line="240" w:lineRule="auto"/>
                          <w:rPr>
                            <w:rFonts w:ascii="Calibri" w:eastAsia="Times New Roman" w:hAnsi="Calibri" w:cs="Calibri"/>
                            <w:color w:val="000000"/>
                            <w:sz w:val="20"/>
                            <w:szCs w:val="20"/>
                            <w:lang w:eastAsia="en-AU"/>
                          </w:rPr>
                        </w:pPr>
                        <w:r w:rsidRPr="00A22E9D">
                          <w:rPr>
                            <w:rFonts w:ascii="Calibri" w:eastAsia="Times New Roman" w:hAnsi="Calibri" w:cstheme="minorHAnsi"/>
                            <w:color w:val="000000"/>
                            <w:sz w:val="20"/>
                            <w:szCs w:val="20"/>
                            <w:lang w:eastAsia="en-AU"/>
                          </w:rPr>
                          <w:t>Severe</w:t>
                        </w:r>
                      </w:p>
                    </w:tc>
                    <w:tc>
                      <w:tcPr>
                        <w:tcW w:w="2140" w:type="dxa"/>
                        <w:shd w:val="clear" w:color="000000" w:fill="FF0000"/>
                        <w:noWrap/>
                        <w:vAlign w:val="bottom"/>
                        <w:hideMark/>
                      </w:tcPr>
                      <w:p w:rsidR="00B2651C" w:rsidRPr="00A22E9D" w:rsidRDefault="00B2651C" w:rsidP="00A22E9D">
                        <w:pPr>
                          <w:spacing w:after="0" w:line="240" w:lineRule="auto"/>
                          <w:jc w:val="center"/>
                          <w:rPr>
                            <w:rFonts w:ascii="Calibri" w:eastAsia="Times New Roman" w:hAnsi="Calibri" w:cs="Calibri"/>
                            <w:color w:val="000000"/>
                            <w:sz w:val="20"/>
                            <w:szCs w:val="20"/>
                            <w:lang w:eastAsia="en-AU"/>
                          </w:rPr>
                        </w:pPr>
                        <w:r w:rsidRPr="00A22E9D">
                          <w:rPr>
                            <w:rFonts w:ascii="Calibri" w:eastAsia="Times New Roman" w:hAnsi="Calibri" w:cstheme="minorHAnsi"/>
                            <w:color w:val="000000"/>
                            <w:sz w:val="20"/>
                            <w:szCs w:val="20"/>
                            <w:lang w:eastAsia="en-AU"/>
                          </w:rPr>
                          <w:t>≥40</w:t>
                        </w:r>
                      </w:p>
                    </w:tc>
                  </w:tr>
                  <w:tr w:rsidR="00B2651C" w:rsidRPr="00A22E9D" w:rsidTr="00A22E9D">
                    <w:trPr>
                      <w:trHeight w:val="315"/>
                    </w:trPr>
                    <w:tc>
                      <w:tcPr>
                        <w:tcW w:w="2380" w:type="dxa"/>
                        <w:shd w:val="clear" w:color="auto" w:fill="auto"/>
                        <w:hideMark/>
                      </w:tcPr>
                      <w:p w:rsidR="00B2651C" w:rsidRPr="00A22E9D" w:rsidRDefault="00B2651C" w:rsidP="00A22E9D">
                        <w:pPr>
                          <w:spacing w:after="0" w:line="240" w:lineRule="auto"/>
                          <w:rPr>
                            <w:rFonts w:ascii="Calibri" w:eastAsia="Times New Roman" w:hAnsi="Calibri" w:cs="Calibri"/>
                            <w:color w:val="000000"/>
                            <w:sz w:val="20"/>
                            <w:szCs w:val="20"/>
                            <w:lang w:eastAsia="en-AU"/>
                          </w:rPr>
                        </w:pPr>
                        <w:r w:rsidRPr="00A22E9D">
                          <w:rPr>
                            <w:rFonts w:ascii="Calibri" w:eastAsia="Times New Roman" w:hAnsi="Calibri" w:cs="Calibri"/>
                            <w:color w:val="000000"/>
                            <w:sz w:val="20"/>
                            <w:szCs w:val="20"/>
                            <w:lang w:eastAsia="en-AU"/>
                          </w:rPr>
                          <w:t>No data</w:t>
                        </w:r>
                      </w:p>
                    </w:tc>
                    <w:tc>
                      <w:tcPr>
                        <w:tcW w:w="2140" w:type="dxa"/>
                        <w:shd w:val="clear" w:color="auto" w:fill="auto"/>
                        <w:noWrap/>
                        <w:vAlign w:val="bottom"/>
                        <w:hideMark/>
                      </w:tcPr>
                      <w:p w:rsidR="00B2651C" w:rsidRPr="00A22E9D" w:rsidRDefault="00B2651C" w:rsidP="00A22E9D">
                        <w:pPr>
                          <w:spacing w:after="0" w:line="240" w:lineRule="auto"/>
                          <w:rPr>
                            <w:rFonts w:ascii="Calibri" w:eastAsia="Times New Roman" w:hAnsi="Calibri" w:cs="Calibri"/>
                            <w:color w:val="000000"/>
                            <w:lang w:eastAsia="en-AU"/>
                          </w:rPr>
                        </w:pPr>
                      </w:p>
                    </w:tc>
                  </w:tr>
                </w:tbl>
                <w:p w:rsidR="00B2651C" w:rsidRDefault="00B2651C"/>
              </w:txbxContent>
            </v:textbox>
          </v:shape>
        </w:pict>
      </w:r>
      <w:r w:rsidR="00886BDA">
        <w:rPr>
          <w:noProof/>
          <w:lang w:eastAsia="en-AU"/>
        </w:rPr>
        <w:drawing>
          <wp:inline distT="0" distB="0" distL="0" distR="0">
            <wp:extent cx="6220499" cy="7006727"/>
            <wp:effectExtent l="19050" t="0" r="8851" b="0"/>
            <wp:docPr id="8" name="Picture 5" descr="C:\Users\anderson-smith\AppData\Local\Microsoft\Windows\Temporary Internet Files\Content.Outlook\OHORAJ1H\map_5_Amaenia_Women_15-49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on-smith\AppData\Local\Microsoft\Windows\Temporary Internet Files\Content.Outlook\OHORAJ1H\map_5_Amaenia_Women_15-49_c.jpg"/>
                    <pic:cNvPicPr>
                      <a:picLocks noChangeAspect="1" noChangeArrowheads="1"/>
                    </pic:cNvPicPr>
                  </pic:nvPicPr>
                  <pic:blipFill>
                    <a:blip r:embed="rId18" cstate="print"/>
                    <a:srcRect/>
                    <a:stretch>
                      <a:fillRect/>
                    </a:stretch>
                  </pic:blipFill>
                  <pic:spPr bwMode="auto">
                    <a:xfrm>
                      <a:off x="0" y="0"/>
                      <a:ext cx="6227809" cy="7014961"/>
                    </a:xfrm>
                    <a:prstGeom prst="rect">
                      <a:avLst/>
                    </a:prstGeom>
                    <a:noFill/>
                    <a:ln w="9525">
                      <a:noFill/>
                      <a:miter lim="800000"/>
                      <a:headEnd/>
                      <a:tailEnd/>
                    </a:ln>
                  </pic:spPr>
                </pic:pic>
              </a:graphicData>
            </a:graphic>
          </wp:inline>
        </w:drawing>
      </w:r>
    </w:p>
    <w:p w:rsidR="00920208" w:rsidRDefault="00920208" w:rsidP="00920208">
      <w:pPr>
        <w:pStyle w:val="Caption"/>
        <w:rPr>
          <w:sz w:val="20"/>
          <w:szCs w:val="20"/>
        </w:rPr>
      </w:pPr>
      <w:bookmarkStart w:id="60" w:name="_Ref333586432"/>
    </w:p>
    <w:p w:rsidR="00920208" w:rsidRDefault="00920208" w:rsidP="00920208">
      <w:pPr>
        <w:pStyle w:val="Caption"/>
        <w:rPr>
          <w:sz w:val="20"/>
          <w:szCs w:val="20"/>
        </w:rPr>
      </w:pPr>
    </w:p>
    <w:p w:rsidR="00920208" w:rsidRDefault="00920208" w:rsidP="00920208">
      <w:pPr>
        <w:pStyle w:val="Caption"/>
        <w:rPr>
          <w:sz w:val="20"/>
          <w:szCs w:val="20"/>
        </w:rPr>
      </w:pPr>
    </w:p>
    <w:p w:rsidR="00920208" w:rsidRDefault="00920208" w:rsidP="00920208">
      <w:pPr>
        <w:pStyle w:val="Caption"/>
        <w:rPr>
          <w:sz w:val="20"/>
          <w:szCs w:val="20"/>
        </w:rPr>
      </w:pPr>
    </w:p>
    <w:p w:rsidR="00920208" w:rsidRDefault="00920208" w:rsidP="00920208">
      <w:pPr>
        <w:pStyle w:val="Caption"/>
        <w:rPr>
          <w:sz w:val="20"/>
          <w:szCs w:val="20"/>
        </w:rPr>
      </w:pPr>
      <w:bookmarkStart w:id="61" w:name="_Toc334535784"/>
      <w:r w:rsidRPr="00EA6E7F">
        <w:rPr>
          <w:sz w:val="20"/>
          <w:szCs w:val="20"/>
        </w:rPr>
        <w:t xml:space="preserve">Map </w:t>
      </w:r>
      <w:r w:rsidR="00112F59" w:rsidRPr="00EA6E7F">
        <w:rPr>
          <w:sz w:val="20"/>
          <w:szCs w:val="20"/>
        </w:rPr>
        <w:fldChar w:fldCharType="begin"/>
      </w:r>
      <w:r w:rsidRPr="00EA6E7F">
        <w:rPr>
          <w:sz w:val="20"/>
          <w:szCs w:val="20"/>
        </w:rPr>
        <w:instrText xml:space="preserve"> SEQ Map \* ARABIC </w:instrText>
      </w:r>
      <w:r w:rsidR="00112F59" w:rsidRPr="00EA6E7F">
        <w:rPr>
          <w:sz w:val="20"/>
          <w:szCs w:val="20"/>
        </w:rPr>
        <w:fldChar w:fldCharType="separate"/>
      </w:r>
      <w:r>
        <w:rPr>
          <w:noProof/>
          <w:sz w:val="20"/>
          <w:szCs w:val="20"/>
        </w:rPr>
        <w:t>5</w:t>
      </w:r>
      <w:r w:rsidR="00112F59" w:rsidRPr="00EA6E7F">
        <w:rPr>
          <w:sz w:val="20"/>
          <w:szCs w:val="20"/>
        </w:rPr>
        <w:fldChar w:fldCharType="end"/>
      </w:r>
      <w:r w:rsidRPr="00EA6E7F">
        <w:rPr>
          <w:sz w:val="20"/>
          <w:szCs w:val="20"/>
        </w:rPr>
        <w:t xml:space="preserve"> District level distribution of rates of anaemia in women 15 – 49 (where available)</w:t>
      </w:r>
      <w:bookmarkEnd w:id="61"/>
      <w:r w:rsidR="00886BDA">
        <w:rPr>
          <w:sz w:val="20"/>
          <w:szCs w:val="20"/>
        </w:rPr>
        <w:br w:type="page"/>
      </w:r>
    </w:p>
    <w:bookmarkEnd w:id="60"/>
    <w:p w:rsidR="00BE59C0" w:rsidRDefault="00112F59" w:rsidP="00FE37FA">
      <w:pPr>
        <w:rPr>
          <w:rFonts w:cstheme="minorHAnsi"/>
          <w:b/>
        </w:rPr>
      </w:pPr>
      <w:r>
        <w:rPr>
          <w:rFonts w:cstheme="minorHAnsi"/>
          <w:b/>
          <w:noProof/>
          <w:lang w:eastAsia="en-AU"/>
        </w:rPr>
        <w:lastRenderedPageBreak/>
        <w:pict>
          <v:shape id="_x0000_s1031" type="#_x0000_t202" style="position:absolute;margin-left:260.25pt;margin-top:440.2pt;width:239.45pt;height:195.6pt;z-index:251669504;mso-height-percent:200;mso-height-percent:200;mso-width-relative:margin;mso-height-relative:margin" filled="f" stroked="f">
            <v:textbox style="mso-next-textbox:#_x0000_s1031;mso-fit-shape-to-text:t">
              <w:txbxContent>
                <w:p w:rsidR="00B2651C" w:rsidRDefault="00B2651C" w:rsidP="00A22E9D"/>
                <w:tbl>
                  <w:tblPr>
                    <w:tblW w:w="4520" w:type="dxa"/>
                    <w:tblInd w:w="9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380"/>
                    <w:gridCol w:w="2140"/>
                  </w:tblGrid>
                  <w:tr w:rsidR="00B2651C" w:rsidRPr="00A22E9D" w:rsidTr="00A22E9D">
                    <w:trPr>
                      <w:trHeight w:val="1035"/>
                    </w:trPr>
                    <w:tc>
                      <w:tcPr>
                        <w:tcW w:w="2380" w:type="dxa"/>
                        <w:shd w:val="clear" w:color="auto" w:fill="auto"/>
                        <w:hideMark/>
                      </w:tcPr>
                      <w:p w:rsidR="00B2651C" w:rsidRPr="00A22E9D" w:rsidRDefault="00B2651C" w:rsidP="00A22E9D">
                        <w:pPr>
                          <w:spacing w:after="0" w:line="240" w:lineRule="auto"/>
                          <w:jc w:val="center"/>
                          <w:rPr>
                            <w:rFonts w:ascii="Calibri" w:eastAsia="Times New Roman" w:hAnsi="Calibri" w:cs="Calibri"/>
                            <w:b/>
                            <w:bCs/>
                            <w:color w:val="000000"/>
                            <w:sz w:val="20"/>
                            <w:szCs w:val="20"/>
                            <w:lang w:eastAsia="en-AU"/>
                          </w:rPr>
                        </w:pPr>
                        <w:r w:rsidRPr="00A22E9D">
                          <w:rPr>
                            <w:rFonts w:ascii="Calibri" w:eastAsia="Times New Roman" w:hAnsi="Calibri" w:cstheme="minorHAnsi"/>
                            <w:b/>
                            <w:bCs/>
                            <w:color w:val="000000"/>
                            <w:sz w:val="20"/>
                            <w:szCs w:val="20"/>
                            <w:lang w:eastAsia="en-AU"/>
                          </w:rPr>
                          <w:t>Category of public health significance (WHO)</w:t>
                        </w:r>
                      </w:p>
                    </w:tc>
                    <w:tc>
                      <w:tcPr>
                        <w:tcW w:w="2140" w:type="dxa"/>
                        <w:shd w:val="clear" w:color="auto" w:fill="auto"/>
                        <w:hideMark/>
                      </w:tcPr>
                      <w:p w:rsidR="00B2651C" w:rsidRPr="00A22E9D" w:rsidRDefault="00B2651C" w:rsidP="00A22E9D">
                        <w:pPr>
                          <w:spacing w:after="0" w:line="240" w:lineRule="auto"/>
                          <w:jc w:val="center"/>
                          <w:rPr>
                            <w:rFonts w:ascii="Calibri" w:eastAsia="Times New Roman" w:hAnsi="Calibri" w:cs="Calibri"/>
                            <w:b/>
                            <w:bCs/>
                            <w:color w:val="000000"/>
                            <w:sz w:val="20"/>
                            <w:szCs w:val="20"/>
                            <w:lang w:eastAsia="en-AU"/>
                          </w:rPr>
                        </w:pPr>
                        <w:r w:rsidRPr="00A22E9D">
                          <w:rPr>
                            <w:rFonts w:ascii="Calibri" w:eastAsia="Times New Roman" w:hAnsi="Calibri" w:cstheme="minorHAnsi"/>
                            <w:b/>
                            <w:bCs/>
                            <w:color w:val="000000"/>
                            <w:sz w:val="20"/>
                            <w:szCs w:val="20"/>
                            <w:lang w:eastAsia="en-AU"/>
                          </w:rPr>
                          <w:t>Prevalence of any anaemia (%)</w:t>
                        </w:r>
                      </w:p>
                    </w:tc>
                  </w:tr>
                  <w:tr w:rsidR="00B2651C" w:rsidRPr="00A22E9D" w:rsidTr="00A22E9D">
                    <w:trPr>
                      <w:trHeight w:val="315"/>
                    </w:trPr>
                    <w:tc>
                      <w:tcPr>
                        <w:tcW w:w="2380" w:type="dxa"/>
                        <w:shd w:val="clear" w:color="auto" w:fill="auto"/>
                        <w:hideMark/>
                      </w:tcPr>
                      <w:p w:rsidR="00B2651C" w:rsidRPr="00A22E9D" w:rsidRDefault="00B2651C" w:rsidP="00A22E9D">
                        <w:pPr>
                          <w:spacing w:after="0" w:line="240" w:lineRule="auto"/>
                          <w:rPr>
                            <w:rFonts w:ascii="Calibri" w:eastAsia="Times New Roman" w:hAnsi="Calibri" w:cs="Calibri"/>
                            <w:color w:val="000000"/>
                            <w:sz w:val="20"/>
                            <w:szCs w:val="20"/>
                            <w:lang w:eastAsia="en-AU"/>
                          </w:rPr>
                        </w:pPr>
                        <w:r w:rsidRPr="00A22E9D">
                          <w:rPr>
                            <w:rFonts w:ascii="Calibri" w:eastAsia="Times New Roman" w:hAnsi="Calibri" w:cstheme="minorHAnsi"/>
                            <w:color w:val="000000"/>
                            <w:sz w:val="20"/>
                            <w:szCs w:val="20"/>
                            <w:lang w:eastAsia="en-AU"/>
                          </w:rPr>
                          <w:t>No public health problem</w:t>
                        </w:r>
                      </w:p>
                    </w:tc>
                    <w:tc>
                      <w:tcPr>
                        <w:tcW w:w="2140" w:type="dxa"/>
                        <w:shd w:val="clear" w:color="000000" w:fill="D1FF73"/>
                        <w:noWrap/>
                        <w:vAlign w:val="bottom"/>
                        <w:hideMark/>
                      </w:tcPr>
                      <w:p w:rsidR="00B2651C" w:rsidRPr="00A22E9D" w:rsidRDefault="00B2651C" w:rsidP="00A22E9D">
                        <w:pPr>
                          <w:spacing w:after="0" w:line="240" w:lineRule="auto"/>
                          <w:jc w:val="center"/>
                          <w:rPr>
                            <w:rFonts w:ascii="Calibri" w:eastAsia="Times New Roman" w:hAnsi="Calibri" w:cs="Calibri"/>
                            <w:color w:val="000000"/>
                            <w:sz w:val="20"/>
                            <w:szCs w:val="20"/>
                            <w:lang w:eastAsia="en-AU"/>
                          </w:rPr>
                        </w:pPr>
                        <w:r w:rsidRPr="00A22E9D">
                          <w:rPr>
                            <w:rFonts w:ascii="Calibri" w:eastAsia="Times New Roman" w:hAnsi="Calibri" w:cstheme="minorHAnsi"/>
                            <w:color w:val="000000"/>
                            <w:sz w:val="20"/>
                            <w:szCs w:val="20"/>
                            <w:lang w:eastAsia="en-AU"/>
                          </w:rPr>
                          <w:t>≤4.9</w:t>
                        </w:r>
                      </w:p>
                    </w:tc>
                  </w:tr>
                  <w:tr w:rsidR="00B2651C" w:rsidRPr="00A22E9D" w:rsidTr="00A22E9D">
                    <w:trPr>
                      <w:trHeight w:val="315"/>
                    </w:trPr>
                    <w:tc>
                      <w:tcPr>
                        <w:tcW w:w="2380" w:type="dxa"/>
                        <w:shd w:val="clear" w:color="auto" w:fill="auto"/>
                        <w:hideMark/>
                      </w:tcPr>
                      <w:p w:rsidR="00B2651C" w:rsidRPr="00A22E9D" w:rsidRDefault="00B2651C" w:rsidP="00A22E9D">
                        <w:pPr>
                          <w:spacing w:after="0" w:line="240" w:lineRule="auto"/>
                          <w:rPr>
                            <w:rFonts w:ascii="Calibri" w:eastAsia="Times New Roman" w:hAnsi="Calibri" w:cs="Calibri"/>
                            <w:color w:val="000000"/>
                            <w:sz w:val="20"/>
                            <w:szCs w:val="20"/>
                            <w:lang w:eastAsia="en-AU"/>
                          </w:rPr>
                        </w:pPr>
                        <w:r w:rsidRPr="00A22E9D">
                          <w:rPr>
                            <w:rFonts w:ascii="Calibri" w:eastAsia="Times New Roman" w:hAnsi="Calibri" w:cstheme="minorHAnsi"/>
                            <w:color w:val="000000"/>
                            <w:sz w:val="20"/>
                            <w:szCs w:val="20"/>
                            <w:lang w:eastAsia="en-AU"/>
                          </w:rPr>
                          <w:t xml:space="preserve">Mild </w:t>
                        </w:r>
                      </w:p>
                    </w:tc>
                    <w:tc>
                      <w:tcPr>
                        <w:tcW w:w="2140" w:type="dxa"/>
                        <w:shd w:val="clear" w:color="000000" w:fill="FFFF0F"/>
                        <w:noWrap/>
                        <w:vAlign w:val="bottom"/>
                        <w:hideMark/>
                      </w:tcPr>
                      <w:p w:rsidR="00B2651C" w:rsidRPr="00A22E9D" w:rsidRDefault="00B2651C" w:rsidP="00A22E9D">
                        <w:pPr>
                          <w:spacing w:after="0" w:line="240" w:lineRule="auto"/>
                          <w:jc w:val="center"/>
                          <w:rPr>
                            <w:rFonts w:ascii="Calibri" w:eastAsia="Times New Roman" w:hAnsi="Calibri" w:cs="Calibri"/>
                            <w:color w:val="000000"/>
                            <w:sz w:val="20"/>
                            <w:szCs w:val="20"/>
                            <w:lang w:eastAsia="en-AU"/>
                          </w:rPr>
                        </w:pPr>
                        <w:r w:rsidRPr="00A22E9D">
                          <w:rPr>
                            <w:rFonts w:ascii="Calibri" w:eastAsia="Times New Roman" w:hAnsi="Calibri" w:cstheme="minorHAnsi"/>
                            <w:color w:val="000000"/>
                            <w:sz w:val="20"/>
                            <w:szCs w:val="20"/>
                            <w:lang w:eastAsia="en-AU"/>
                          </w:rPr>
                          <w:t>5.0 – 19.9</w:t>
                        </w:r>
                      </w:p>
                    </w:tc>
                  </w:tr>
                  <w:tr w:rsidR="00B2651C" w:rsidRPr="00A22E9D" w:rsidTr="00A22E9D">
                    <w:trPr>
                      <w:trHeight w:val="315"/>
                    </w:trPr>
                    <w:tc>
                      <w:tcPr>
                        <w:tcW w:w="2380" w:type="dxa"/>
                        <w:shd w:val="clear" w:color="auto" w:fill="auto"/>
                        <w:hideMark/>
                      </w:tcPr>
                      <w:p w:rsidR="00B2651C" w:rsidRPr="00A22E9D" w:rsidRDefault="00B2651C" w:rsidP="00A22E9D">
                        <w:pPr>
                          <w:spacing w:after="0" w:line="240" w:lineRule="auto"/>
                          <w:rPr>
                            <w:rFonts w:ascii="Calibri" w:eastAsia="Times New Roman" w:hAnsi="Calibri" w:cs="Calibri"/>
                            <w:color w:val="000000"/>
                            <w:sz w:val="20"/>
                            <w:szCs w:val="20"/>
                            <w:lang w:eastAsia="en-AU"/>
                          </w:rPr>
                        </w:pPr>
                        <w:r w:rsidRPr="00A22E9D">
                          <w:rPr>
                            <w:rFonts w:ascii="Calibri" w:eastAsia="Times New Roman" w:hAnsi="Calibri" w:cstheme="minorHAnsi"/>
                            <w:color w:val="000000"/>
                            <w:sz w:val="20"/>
                            <w:szCs w:val="20"/>
                            <w:lang w:eastAsia="en-AU"/>
                          </w:rPr>
                          <w:t>Moderate</w:t>
                        </w:r>
                      </w:p>
                    </w:tc>
                    <w:tc>
                      <w:tcPr>
                        <w:tcW w:w="2140" w:type="dxa"/>
                        <w:shd w:val="clear" w:color="000000" w:fill="FFD37F"/>
                        <w:noWrap/>
                        <w:vAlign w:val="bottom"/>
                        <w:hideMark/>
                      </w:tcPr>
                      <w:p w:rsidR="00B2651C" w:rsidRPr="00A22E9D" w:rsidRDefault="00B2651C" w:rsidP="00A22E9D">
                        <w:pPr>
                          <w:spacing w:after="0" w:line="240" w:lineRule="auto"/>
                          <w:jc w:val="center"/>
                          <w:rPr>
                            <w:rFonts w:ascii="Calibri" w:eastAsia="Times New Roman" w:hAnsi="Calibri" w:cs="Calibri"/>
                            <w:color w:val="000000"/>
                            <w:sz w:val="20"/>
                            <w:szCs w:val="20"/>
                            <w:lang w:eastAsia="en-AU"/>
                          </w:rPr>
                        </w:pPr>
                        <w:r w:rsidRPr="00A22E9D">
                          <w:rPr>
                            <w:rFonts w:ascii="Calibri" w:eastAsia="Times New Roman" w:hAnsi="Calibri" w:cstheme="minorHAnsi"/>
                            <w:color w:val="000000"/>
                            <w:sz w:val="20"/>
                            <w:szCs w:val="20"/>
                            <w:lang w:eastAsia="en-AU"/>
                          </w:rPr>
                          <w:t>20.0 – 39.9</w:t>
                        </w:r>
                      </w:p>
                    </w:tc>
                  </w:tr>
                  <w:tr w:rsidR="00B2651C" w:rsidRPr="00A22E9D" w:rsidTr="00A22E9D">
                    <w:trPr>
                      <w:trHeight w:val="315"/>
                    </w:trPr>
                    <w:tc>
                      <w:tcPr>
                        <w:tcW w:w="2380" w:type="dxa"/>
                        <w:shd w:val="clear" w:color="auto" w:fill="auto"/>
                        <w:hideMark/>
                      </w:tcPr>
                      <w:p w:rsidR="00B2651C" w:rsidRPr="00A22E9D" w:rsidRDefault="00B2651C" w:rsidP="00A22E9D">
                        <w:pPr>
                          <w:spacing w:after="0" w:line="240" w:lineRule="auto"/>
                          <w:rPr>
                            <w:rFonts w:ascii="Calibri" w:eastAsia="Times New Roman" w:hAnsi="Calibri" w:cs="Calibri"/>
                            <w:color w:val="000000"/>
                            <w:sz w:val="20"/>
                            <w:szCs w:val="20"/>
                            <w:lang w:eastAsia="en-AU"/>
                          </w:rPr>
                        </w:pPr>
                        <w:r w:rsidRPr="00A22E9D">
                          <w:rPr>
                            <w:rFonts w:ascii="Calibri" w:eastAsia="Times New Roman" w:hAnsi="Calibri" w:cstheme="minorHAnsi"/>
                            <w:color w:val="000000"/>
                            <w:sz w:val="20"/>
                            <w:szCs w:val="20"/>
                            <w:lang w:eastAsia="en-AU"/>
                          </w:rPr>
                          <w:t>Severe</w:t>
                        </w:r>
                      </w:p>
                    </w:tc>
                    <w:tc>
                      <w:tcPr>
                        <w:tcW w:w="2140" w:type="dxa"/>
                        <w:shd w:val="clear" w:color="000000" w:fill="FF0000"/>
                        <w:noWrap/>
                        <w:vAlign w:val="bottom"/>
                        <w:hideMark/>
                      </w:tcPr>
                      <w:p w:rsidR="00B2651C" w:rsidRPr="00A22E9D" w:rsidRDefault="00B2651C" w:rsidP="00A22E9D">
                        <w:pPr>
                          <w:spacing w:after="0" w:line="240" w:lineRule="auto"/>
                          <w:jc w:val="center"/>
                          <w:rPr>
                            <w:rFonts w:ascii="Calibri" w:eastAsia="Times New Roman" w:hAnsi="Calibri" w:cs="Calibri"/>
                            <w:color w:val="000000"/>
                            <w:sz w:val="20"/>
                            <w:szCs w:val="20"/>
                            <w:lang w:eastAsia="en-AU"/>
                          </w:rPr>
                        </w:pPr>
                        <w:r w:rsidRPr="00A22E9D">
                          <w:rPr>
                            <w:rFonts w:ascii="Calibri" w:eastAsia="Times New Roman" w:hAnsi="Calibri" w:cstheme="minorHAnsi"/>
                            <w:color w:val="000000"/>
                            <w:sz w:val="20"/>
                            <w:szCs w:val="20"/>
                            <w:lang w:eastAsia="en-AU"/>
                          </w:rPr>
                          <w:t>≥40</w:t>
                        </w:r>
                      </w:p>
                    </w:tc>
                  </w:tr>
                  <w:tr w:rsidR="00B2651C" w:rsidRPr="00A22E9D" w:rsidTr="00A22E9D">
                    <w:trPr>
                      <w:trHeight w:val="315"/>
                    </w:trPr>
                    <w:tc>
                      <w:tcPr>
                        <w:tcW w:w="2380" w:type="dxa"/>
                        <w:shd w:val="clear" w:color="auto" w:fill="auto"/>
                        <w:hideMark/>
                      </w:tcPr>
                      <w:p w:rsidR="00B2651C" w:rsidRPr="00A22E9D" w:rsidRDefault="00B2651C" w:rsidP="00A22E9D">
                        <w:pPr>
                          <w:spacing w:after="0" w:line="240" w:lineRule="auto"/>
                          <w:rPr>
                            <w:rFonts w:ascii="Calibri" w:eastAsia="Times New Roman" w:hAnsi="Calibri" w:cs="Calibri"/>
                            <w:color w:val="000000"/>
                            <w:sz w:val="20"/>
                            <w:szCs w:val="20"/>
                            <w:lang w:eastAsia="en-AU"/>
                          </w:rPr>
                        </w:pPr>
                        <w:r w:rsidRPr="00A22E9D">
                          <w:rPr>
                            <w:rFonts w:ascii="Calibri" w:eastAsia="Times New Roman" w:hAnsi="Calibri" w:cs="Calibri"/>
                            <w:color w:val="000000"/>
                            <w:sz w:val="20"/>
                            <w:szCs w:val="20"/>
                            <w:lang w:eastAsia="en-AU"/>
                          </w:rPr>
                          <w:t>No data</w:t>
                        </w:r>
                      </w:p>
                    </w:tc>
                    <w:tc>
                      <w:tcPr>
                        <w:tcW w:w="2140" w:type="dxa"/>
                        <w:shd w:val="clear" w:color="auto" w:fill="auto"/>
                        <w:noWrap/>
                        <w:vAlign w:val="bottom"/>
                        <w:hideMark/>
                      </w:tcPr>
                      <w:p w:rsidR="00B2651C" w:rsidRPr="00A22E9D" w:rsidRDefault="00B2651C" w:rsidP="00A22E9D">
                        <w:pPr>
                          <w:spacing w:after="0" w:line="240" w:lineRule="auto"/>
                          <w:rPr>
                            <w:rFonts w:ascii="Calibri" w:eastAsia="Times New Roman" w:hAnsi="Calibri" w:cs="Calibri"/>
                            <w:color w:val="000000"/>
                            <w:lang w:eastAsia="en-AU"/>
                          </w:rPr>
                        </w:pPr>
                      </w:p>
                    </w:tc>
                  </w:tr>
                </w:tbl>
                <w:p w:rsidR="00B2651C" w:rsidRDefault="00B2651C" w:rsidP="00A22E9D"/>
              </w:txbxContent>
            </v:textbox>
          </v:shape>
        </w:pict>
      </w:r>
      <w:r w:rsidR="00886BDA">
        <w:rPr>
          <w:rFonts w:cstheme="minorHAnsi"/>
          <w:b/>
          <w:noProof/>
          <w:lang w:eastAsia="en-AU"/>
        </w:rPr>
        <w:drawing>
          <wp:inline distT="0" distB="0" distL="0" distR="0">
            <wp:extent cx="6313055" cy="7398327"/>
            <wp:effectExtent l="19050" t="0" r="0" b="0"/>
            <wp:docPr id="9" name="Picture 6" descr="C:\Users\anderson-smith\AppData\Local\Microsoft\Windows\Temporary Internet Files\Content.Outlook\OHORAJ1H\map_6_Amaenia_Children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erson-smith\AppData\Local\Microsoft\Windows\Temporary Internet Files\Content.Outlook\OHORAJ1H\map_6_Amaenia_Children_c.jpg"/>
                    <pic:cNvPicPr>
                      <a:picLocks noChangeAspect="1" noChangeArrowheads="1"/>
                    </pic:cNvPicPr>
                  </pic:nvPicPr>
                  <pic:blipFill>
                    <a:blip r:embed="rId19" cstate="print"/>
                    <a:srcRect/>
                    <a:stretch>
                      <a:fillRect/>
                    </a:stretch>
                  </pic:blipFill>
                  <pic:spPr bwMode="auto">
                    <a:xfrm>
                      <a:off x="0" y="0"/>
                      <a:ext cx="6324299" cy="7411504"/>
                    </a:xfrm>
                    <a:prstGeom prst="rect">
                      <a:avLst/>
                    </a:prstGeom>
                    <a:noFill/>
                    <a:ln w="9525">
                      <a:noFill/>
                      <a:miter lim="800000"/>
                      <a:headEnd/>
                      <a:tailEnd/>
                    </a:ln>
                  </pic:spPr>
                </pic:pic>
              </a:graphicData>
            </a:graphic>
          </wp:inline>
        </w:drawing>
      </w:r>
    </w:p>
    <w:p w:rsidR="00920208" w:rsidRPr="00920208" w:rsidRDefault="00920208" w:rsidP="00920208"/>
    <w:p w:rsidR="00C826B0" w:rsidRDefault="00C826B0" w:rsidP="00920208">
      <w:pPr>
        <w:pStyle w:val="Caption"/>
        <w:rPr>
          <w:sz w:val="20"/>
          <w:szCs w:val="20"/>
        </w:rPr>
      </w:pPr>
    </w:p>
    <w:p w:rsidR="00920208" w:rsidRPr="00EA6E7F" w:rsidRDefault="00920208" w:rsidP="00920208">
      <w:pPr>
        <w:pStyle w:val="Caption"/>
        <w:rPr>
          <w:rFonts w:cstheme="minorHAnsi"/>
          <w:b w:val="0"/>
          <w:sz w:val="20"/>
          <w:szCs w:val="20"/>
        </w:rPr>
      </w:pPr>
      <w:bookmarkStart w:id="62" w:name="_Toc334535785"/>
      <w:r w:rsidRPr="00EA6E7F">
        <w:rPr>
          <w:sz w:val="20"/>
          <w:szCs w:val="20"/>
        </w:rPr>
        <w:t xml:space="preserve">Map </w:t>
      </w:r>
      <w:r w:rsidR="00112F59" w:rsidRPr="00EA6E7F">
        <w:rPr>
          <w:sz w:val="20"/>
          <w:szCs w:val="20"/>
        </w:rPr>
        <w:fldChar w:fldCharType="begin"/>
      </w:r>
      <w:r w:rsidRPr="00EA6E7F">
        <w:rPr>
          <w:sz w:val="20"/>
          <w:szCs w:val="20"/>
        </w:rPr>
        <w:instrText xml:space="preserve"> SEQ Map \* ARABIC </w:instrText>
      </w:r>
      <w:r w:rsidR="00112F59" w:rsidRPr="00EA6E7F">
        <w:rPr>
          <w:sz w:val="20"/>
          <w:szCs w:val="20"/>
        </w:rPr>
        <w:fldChar w:fldCharType="separate"/>
      </w:r>
      <w:r>
        <w:rPr>
          <w:noProof/>
          <w:sz w:val="20"/>
          <w:szCs w:val="20"/>
        </w:rPr>
        <w:t>6</w:t>
      </w:r>
      <w:r w:rsidR="00112F59" w:rsidRPr="00EA6E7F">
        <w:rPr>
          <w:sz w:val="20"/>
          <w:szCs w:val="20"/>
        </w:rPr>
        <w:fldChar w:fldCharType="end"/>
      </w:r>
      <w:r w:rsidRPr="00EA6E7F">
        <w:rPr>
          <w:sz w:val="20"/>
          <w:szCs w:val="20"/>
        </w:rPr>
        <w:t xml:space="preserve"> District level distribution o</w:t>
      </w:r>
      <w:r>
        <w:rPr>
          <w:sz w:val="20"/>
          <w:szCs w:val="20"/>
        </w:rPr>
        <w:t>f rates of anaemia in children 6</w:t>
      </w:r>
      <w:r w:rsidRPr="00EA6E7F">
        <w:rPr>
          <w:sz w:val="20"/>
          <w:szCs w:val="20"/>
        </w:rPr>
        <w:t xml:space="preserve"> </w:t>
      </w:r>
      <w:r w:rsidR="00AB0993">
        <w:rPr>
          <w:sz w:val="20"/>
          <w:szCs w:val="20"/>
        </w:rPr>
        <w:t xml:space="preserve">– </w:t>
      </w:r>
      <w:r w:rsidRPr="00EA6E7F">
        <w:rPr>
          <w:sz w:val="20"/>
          <w:szCs w:val="20"/>
        </w:rPr>
        <w:t>59 months (where available)</w:t>
      </w:r>
      <w:bookmarkEnd w:id="62"/>
    </w:p>
    <w:p w:rsidR="00920208" w:rsidRPr="00DE31B3" w:rsidRDefault="00920208" w:rsidP="00FE37FA">
      <w:pPr>
        <w:rPr>
          <w:rFonts w:cstheme="minorHAnsi"/>
          <w:b/>
        </w:rPr>
      </w:pPr>
    </w:p>
    <w:p w:rsidR="00467138" w:rsidRDefault="00467138">
      <w:pPr>
        <w:rPr>
          <w:rFonts w:cstheme="minorHAnsi"/>
        </w:rPr>
      </w:pPr>
      <w:r>
        <w:rPr>
          <w:rFonts w:cstheme="minorHAnsi"/>
        </w:rPr>
        <w:br w:type="page"/>
      </w:r>
    </w:p>
    <w:p w:rsidR="00FE37FA" w:rsidRPr="00756481" w:rsidRDefault="0002312E" w:rsidP="00221521">
      <w:pPr>
        <w:pStyle w:val="Heading3"/>
        <w:rPr>
          <w:rFonts w:asciiTheme="minorHAnsi" w:hAnsiTheme="minorHAnsi" w:cstheme="minorHAnsi"/>
          <w:color w:val="auto"/>
        </w:rPr>
      </w:pPr>
      <w:bookmarkStart w:id="63" w:name="_Toc334535762"/>
      <w:r w:rsidRPr="00756481">
        <w:rPr>
          <w:rFonts w:asciiTheme="minorHAnsi" w:hAnsiTheme="minorHAnsi" w:cstheme="minorHAnsi"/>
          <w:color w:val="auto"/>
        </w:rPr>
        <w:lastRenderedPageBreak/>
        <w:t xml:space="preserve">Vitamin A </w:t>
      </w:r>
      <w:r w:rsidR="00756481" w:rsidRPr="00756481">
        <w:rPr>
          <w:rFonts w:asciiTheme="minorHAnsi" w:hAnsiTheme="minorHAnsi" w:cstheme="minorHAnsi"/>
          <w:color w:val="auto"/>
        </w:rPr>
        <w:t>deficiency</w:t>
      </w:r>
      <w:bookmarkEnd w:id="63"/>
    </w:p>
    <w:p w:rsidR="008B2376" w:rsidRPr="00DE31B3" w:rsidRDefault="00CC6427" w:rsidP="00490E52">
      <w:pPr>
        <w:jc w:val="both"/>
        <w:rPr>
          <w:rFonts w:cstheme="minorHAnsi"/>
        </w:rPr>
      </w:pPr>
      <w:r>
        <w:rPr>
          <w:rFonts w:cstheme="minorHAnsi"/>
        </w:rPr>
        <w:t>For V</w:t>
      </w:r>
      <w:r w:rsidR="00C81D71" w:rsidRPr="00DE31B3">
        <w:rPr>
          <w:rFonts w:cstheme="minorHAnsi"/>
        </w:rPr>
        <w:t>itamin A the serum retinol levels as reported by th</w:t>
      </w:r>
      <w:r w:rsidR="00756481">
        <w:rPr>
          <w:rFonts w:cstheme="minorHAnsi"/>
        </w:rPr>
        <w:t>e Global Database on Vitamin A D</w:t>
      </w:r>
      <w:r w:rsidR="00C81D71" w:rsidRPr="00DE31B3">
        <w:rPr>
          <w:rFonts w:cstheme="minorHAnsi"/>
        </w:rPr>
        <w:t>eficiency</w:t>
      </w:r>
      <w:r>
        <w:t xml:space="preserve"> (WHO 2009)</w:t>
      </w:r>
      <w:r w:rsidR="00C81D71" w:rsidRPr="00DE31B3">
        <w:rPr>
          <w:rFonts w:cstheme="minorHAnsi"/>
        </w:rPr>
        <w:t xml:space="preserve"> are presented along with the WHO classification of the seriousness of the reported prevalence statistics. It must be noted however that this data is generally from collections as far back as 1997.</w:t>
      </w:r>
      <w:r w:rsidR="008B2376" w:rsidRPr="00DE31B3">
        <w:rPr>
          <w:rFonts w:cstheme="minorHAnsi"/>
        </w:rPr>
        <w:t xml:space="preserve"> M</w:t>
      </w:r>
      <w:r>
        <w:rPr>
          <w:rFonts w:cstheme="minorHAnsi"/>
        </w:rPr>
        <w:t>ore recent data on V</w:t>
      </w:r>
      <w:r w:rsidR="0093394E" w:rsidRPr="00DE31B3">
        <w:rPr>
          <w:rFonts w:cstheme="minorHAnsi"/>
        </w:rPr>
        <w:t>itamin A nutrition is available amongst the DHS reports of the respective countries. This has however not been pr</w:t>
      </w:r>
      <w:r>
        <w:rPr>
          <w:rFonts w:cstheme="minorHAnsi"/>
        </w:rPr>
        <w:t>esented here due to the use of the variety of indicators for V</w:t>
      </w:r>
      <w:r w:rsidR="0093394E" w:rsidRPr="00DE31B3">
        <w:rPr>
          <w:rFonts w:cstheme="minorHAnsi"/>
        </w:rPr>
        <w:t>itamin A nutrit</w:t>
      </w:r>
      <w:r>
        <w:rPr>
          <w:rFonts w:cstheme="minorHAnsi"/>
        </w:rPr>
        <w:t>ion. These include coverage of V</w:t>
      </w:r>
      <w:r w:rsidR="0093394E" w:rsidRPr="00DE31B3">
        <w:rPr>
          <w:rFonts w:cstheme="minorHAnsi"/>
        </w:rPr>
        <w:t>itamin A supplement di</w:t>
      </w:r>
      <w:r w:rsidR="00B26974">
        <w:rPr>
          <w:rFonts w:cstheme="minorHAnsi"/>
        </w:rPr>
        <w:t>stribution, and rates</w:t>
      </w:r>
      <w:r>
        <w:rPr>
          <w:rFonts w:cstheme="minorHAnsi"/>
        </w:rPr>
        <w:t xml:space="preserve"> of Vitamin A-</w:t>
      </w:r>
      <w:r w:rsidR="0093394E" w:rsidRPr="00DE31B3">
        <w:rPr>
          <w:rFonts w:cstheme="minorHAnsi"/>
        </w:rPr>
        <w:t xml:space="preserve">rich food intake. </w:t>
      </w:r>
    </w:p>
    <w:p w:rsidR="0093394E" w:rsidRPr="0010475F" w:rsidRDefault="00CC6427" w:rsidP="00490E52">
      <w:pPr>
        <w:jc w:val="both"/>
        <w:rPr>
          <w:rFonts w:cstheme="minorHAnsi"/>
        </w:rPr>
      </w:pPr>
      <w:r>
        <w:rPr>
          <w:rFonts w:cstheme="minorHAnsi"/>
        </w:rPr>
        <w:t>The figures in the WHO d</w:t>
      </w:r>
      <w:r w:rsidR="0093394E" w:rsidRPr="00DE31B3">
        <w:rPr>
          <w:rFonts w:cstheme="minorHAnsi"/>
        </w:rPr>
        <w:t xml:space="preserve">atabase have been chosen for purposes of presenting a comparison amongst countries using one consistent indicator, and because of the consistent classification of </w:t>
      </w:r>
      <w:r w:rsidR="008B2376" w:rsidRPr="00DE31B3">
        <w:rPr>
          <w:rFonts w:cstheme="minorHAnsi"/>
        </w:rPr>
        <w:t>the serum retinol concentration indicator into levels of ‘public health probl</w:t>
      </w:r>
      <w:r w:rsidR="008B2376" w:rsidRPr="0010475F">
        <w:rPr>
          <w:rFonts w:cstheme="minorHAnsi"/>
        </w:rPr>
        <w:t>em’ (</w:t>
      </w:r>
      <w:fldSimple w:instr=" REF _Ref334535282 \h  \* MERGEFORMAT ">
        <w:r w:rsidR="00B34AB1" w:rsidRPr="0010475F">
          <w:t xml:space="preserve">Table </w:t>
        </w:r>
        <w:r w:rsidR="00B34AB1" w:rsidRPr="0010475F">
          <w:rPr>
            <w:noProof/>
          </w:rPr>
          <w:t>10</w:t>
        </w:r>
      </w:fldSimple>
      <w:r w:rsidR="00B34AB1" w:rsidRPr="0010475F">
        <w:rPr>
          <w:rFonts w:cstheme="minorHAnsi"/>
        </w:rPr>
        <w:t xml:space="preserve"> </w:t>
      </w:r>
      <w:r w:rsidR="008B2376" w:rsidRPr="0010475F">
        <w:rPr>
          <w:rFonts w:cstheme="minorHAnsi"/>
        </w:rPr>
        <w:t>and</w:t>
      </w:r>
      <w:r w:rsidR="00695F77" w:rsidRPr="0010475F">
        <w:t xml:space="preserve"> </w:t>
      </w:r>
      <w:fldSimple w:instr=" REF _Ref334535288 \h  \* MERGEFORMAT ">
        <w:r w:rsidR="00B34AB1" w:rsidRPr="0010475F">
          <w:t xml:space="preserve">Table </w:t>
        </w:r>
        <w:r w:rsidR="00B34AB1" w:rsidRPr="0010475F">
          <w:rPr>
            <w:noProof/>
          </w:rPr>
          <w:t>11</w:t>
        </w:r>
      </w:fldSimple>
      <w:r w:rsidR="008B2376" w:rsidRPr="0010475F">
        <w:rPr>
          <w:rFonts w:cstheme="minorHAnsi"/>
        </w:rPr>
        <w:t xml:space="preserve">). </w:t>
      </w:r>
    </w:p>
    <w:p w:rsidR="00D41A4C" w:rsidRPr="0010475F" w:rsidRDefault="0002312E" w:rsidP="00490E52">
      <w:pPr>
        <w:jc w:val="both"/>
        <w:rPr>
          <w:rFonts w:cstheme="minorHAnsi"/>
        </w:rPr>
      </w:pPr>
      <w:r w:rsidRPr="0010475F">
        <w:rPr>
          <w:rFonts w:cstheme="minorHAnsi"/>
        </w:rPr>
        <w:t xml:space="preserve">According to the WHO </w:t>
      </w:r>
      <w:r w:rsidR="00CC6427" w:rsidRPr="0010475F">
        <w:rPr>
          <w:rFonts w:cstheme="minorHAnsi"/>
        </w:rPr>
        <w:t>database V</w:t>
      </w:r>
      <w:r w:rsidRPr="0010475F">
        <w:rPr>
          <w:rFonts w:cstheme="minorHAnsi"/>
        </w:rPr>
        <w:t>itamin A deficiency emerged as a ‘severe’ public health problem amongst preschool children in</w:t>
      </w:r>
      <w:r w:rsidR="00CC6427" w:rsidRPr="0010475F">
        <w:rPr>
          <w:rFonts w:cstheme="minorHAnsi"/>
        </w:rPr>
        <w:t xml:space="preserve"> </w:t>
      </w:r>
      <w:r w:rsidRPr="0010475F">
        <w:rPr>
          <w:rFonts w:cstheme="minorHAnsi"/>
        </w:rPr>
        <w:t>almost all of the selected countries</w:t>
      </w:r>
      <w:r w:rsidR="008B2376" w:rsidRPr="0010475F">
        <w:rPr>
          <w:rFonts w:cstheme="minorHAnsi"/>
        </w:rPr>
        <w:t xml:space="preserve"> (</w:t>
      </w:r>
      <w:fldSimple w:instr=" REF _Ref334535282 \h  \* MERGEFORMAT ">
        <w:r w:rsidR="00B34AB1" w:rsidRPr="0010475F">
          <w:t xml:space="preserve">Table </w:t>
        </w:r>
        <w:r w:rsidR="00B34AB1" w:rsidRPr="0010475F">
          <w:rPr>
            <w:noProof/>
          </w:rPr>
          <w:t>10</w:t>
        </w:r>
      </w:fldSimple>
      <w:r w:rsidR="008B2376" w:rsidRPr="0010475F">
        <w:rPr>
          <w:rFonts w:cstheme="minorHAnsi"/>
        </w:rPr>
        <w:t>)</w:t>
      </w:r>
      <w:r w:rsidRPr="0010475F">
        <w:rPr>
          <w:rFonts w:cstheme="minorHAnsi"/>
        </w:rPr>
        <w:t xml:space="preserve">. </w:t>
      </w:r>
      <w:r w:rsidR="00D41A4C" w:rsidRPr="0010475F">
        <w:rPr>
          <w:rFonts w:cstheme="minorHAnsi"/>
        </w:rPr>
        <w:t>Amongst pregnant w</w:t>
      </w:r>
      <w:r w:rsidR="00CC6427" w:rsidRPr="0010475F">
        <w:rPr>
          <w:rFonts w:cstheme="minorHAnsi"/>
        </w:rPr>
        <w:t>omen, population prevalence of V</w:t>
      </w:r>
      <w:r w:rsidR="00D41A4C" w:rsidRPr="0010475F">
        <w:rPr>
          <w:rFonts w:cstheme="minorHAnsi"/>
        </w:rPr>
        <w:t>itamin A deficiency was generally classified as a ‘moderate’ public health problem in most countries</w:t>
      </w:r>
      <w:r w:rsidR="008B2376" w:rsidRPr="0010475F">
        <w:rPr>
          <w:rFonts w:cstheme="minorHAnsi"/>
        </w:rPr>
        <w:t xml:space="preserve"> (</w:t>
      </w:r>
      <w:fldSimple w:instr=" REF _Ref334535288 \h  \* MERGEFORMAT ">
        <w:r w:rsidR="00B34AB1" w:rsidRPr="0010475F">
          <w:t xml:space="preserve">Table </w:t>
        </w:r>
        <w:r w:rsidR="00B34AB1" w:rsidRPr="0010475F">
          <w:rPr>
            <w:noProof/>
          </w:rPr>
          <w:t>11</w:t>
        </w:r>
      </w:fldSimple>
      <w:r w:rsidR="008B2376" w:rsidRPr="0010475F">
        <w:rPr>
          <w:rFonts w:cstheme="minorHAnsi"/>
        </w:rPr>
        <w:t>)</w:t>
      </w:r>
      <w:r w:rsidR="00D41A4C" w:rsidRPr="0010475F">
        <w:rPr>
          <w:rFonts w:cstheme="minorHAnsi"/>
        </w:rPr>
        <w:t xml:space="preserve">. </w:t>
      </w:r>
      <w:r w:rsidR="00C621D3" w:rsidRPr="0010475F">
        <w:rPr>
          <w:rFonts w:cstheme="minorHAnsi"/>
        </w:rPr>
        <w:t>The</w:t>
      </w:r>
      <w:r w:rsidR="00CC6427" w:rsidRPr="0010475F">
        <w:rPr>
          <w:rFonts w:cstheme="minorHAnsi"/>
        </w:rPr>
        <w:t xml:space="preserve"> extent</w:t>
      </w:r>
      <w:r w:rsidR="00672EA8" w:rsidRPr="0010475F">
        <w:rPr>
          <w:rFonts w:cstheme="minorHAnsi"/>
        </w:rPr>
        <w:t xml:space="preserve"> to which these rates of V</w:t>
      </w:r>
      <w:r w:rsidR="008B2376" w:rsidRPr="0010475F">
        <w:rPr>
          <w:rFonts w:cstheme="minorHAnsi"/>
        </w:rPr>
        <w:t>itamin A deficiency are considered a public health problem</w:t>
      </w:r>
      <w:r w:rsidR="00C621D3" w:rsidRPr="0010475F">
        <w:rPr>
          <w:rFonts w:cstheme="minorHAnsi"/>
        </w:rPr>
        <w:t xml:space="preserve"> in each focus country </w:t>
      </w:r>
      <w:r w:rsidR="008B2376" w:rsidRPr="0010475F">
        <w:rPr>
          <w:rFonts w:cstheme="minorHAnsi"/>
        </w:rPr>
        <w:t xml:space="preserve">are also presented in </w:t>
      </w:r>
      <w:fldSimple w:instr=" REF _Ref333586456 \h  \* MERGEFORMAT ">
        <w:r w:rsidR="00467138" w:rsidRPr="00237B28">
          <w:rPr>
            <w:noProof/>
          </w:rPr>
          <w:t>Map</w:t>
        </w:r>
        <w:r w:rsidR="00467138" w:rsidRPr="00237B28">
          <w:t xml:space="preserve"> </w:t>
        </w:r>
        <w:r w:rsidR="00467138" w:rsidRPr="00237B28">
          <w:rPr>
            <w:noProof/>
          </w:rPr>
          <w:t>7</w:t>
        </w:r>
      </w:fldSimple>
      <w:r w:rsidR="00C621D3" w:rsidRPr="0010475F">
        <w:rPr>
          <w:rFonts w:cstheme="minorHAnsi"/>
        </w:rPr>
        <w:t xml:space="preserve"> </w:t>
      </w:r>
      <w:r w:rsidR="008B2376" w:rsidRPr="0010475F">
        <w:rPr>
          <w:rFonts w:cstheme="minorHAnsi"/>
        </w:rPr>
        <w:t>and</w:t>
      </w:r>
      <w:r w:rsidR="00C621D3" w:rsidRPr="0010475F">
        <w:rPr>
          <w:rFonts w:cstheme="minorHAnsi"/>
        </w:rPr>
        <w:t xml:space="preserve"> </w:t>
      </w:r>
      <w:fldSimple w:instr=" REF _Ref333586463 \h  \* MERGEFORMAT ">
        <w:r w:rsidR="00467138" w:rsidRPr="00237B28">
          <w:rPr>
            <w:noProof/>
          </w:rPr>
          <w:t>Map</w:t>
        </w:r>
        <w:r w:rsidR="00467138" w:rsidRPr="00237B28">
          <w:t xml:space="preserve"> </w:t>
        </w:r>
        <w:r w:rsidR="00467138" w:rsidRPr="00237B28">
          <w:rPr>
            <w:noProof/>
          </w:rPr>
          <w:t>8</w:t>
        </w:r>
      </w:fldSimple>
      <w:r w:rsidR="00E92368" w:rsidRPr="0010475F">
        <w:rPr>
          <w:rFonts w:cstheme="minorHAnsi"/>
        </w:rPr>
        <w:t xml:space="preserve"> </w:t>
      </w:r>
      <w:r w:rsidR="008B2376" w:rsidRPr="0010475F">
        <w:rPr>
          <w:rFonts w:cstheme="minorHAnsi"/>
        </w:rPr>
        <w:t xml:space="preserve">below. </w:t>
      </w:r>
      <w:r w:rsidR="00C81D71" w:rsidRPr="0010475F">
        <w:rPr>
          <w:rFonts w:cstheme="minorHAnsi"/>
        </w:rPr>
        <w:t xml:space="preserve">Again, </w:t>
      </w:r>
      <w:r w:rsidR="00CC6427" w:rsidRPr="0010475F">
        <w:rPr>
          <w:rFonts w:cstheme="minorHAnsi"/>
        </w:rPr>
        <w:t>we welcome discussion in the workshop on</w:t>
      </w:r>
      <w:r w:rsidR="008B2376" w:rsidRPr="0010475F">
        <w:rPr>
          <w:rFonts w:cstheme="minorHAnsi"/>
        </w:rPr>
        <w:t xml:space="preserve"> how </w:t>
      </w:r>
      <w:r w:rsidR="00C81D71" w:rsidRPr="0010475F">
        <w:rPr>
          <w:rFonts w:cstheme="minorHAnsi"/>
        </w:rPr>
        <w:t>the</w:t>
      </w:r>
      <w:r w:rsidR="008B2376" w:rsidRPr="0010475F">
        <w:rPr>
          <w:rFonts w:cstheme="minorHAnsi"/>
        </w:rPr>
        <w:t>se</w:t>
      </w:r>
      <w:r w:rsidR="00C81D71" w:rsidRPr="0010475F">
        <w:rPr>
          <w:rFonts w:cstheme="minorHAnsi"/>
        </w:rPr>
        <w:t xml:space="preserve"> situation</w:t>
      </w:r>
      <w:r w:rsidR="008B2376" w:rsidRPr="0010475F">
        <w:rPr>
          <w:rFonts w:cstheme="minorHAnsi"/>
        </w:rPr>
        <w:t>s</w:t>
      </w:r>
      <w:r w:rsidR="00C81D71" w:rsidRPr="0010475F">
        <w:rPr>
          <w:rFonts w:cstheme="minorHAnsi"/>
        </w:rPr>
        <w:t xml:space="preserve"> may have changed since these data were collec</w:t>
      </w:r>
      <w:r w:rsidR="008B2376" w:rsidRPr="0010475F">
        <w:rPr>
          <w:rFonts w:cstheme="minorHAnsi"/>
        </w:rPr>
        <w:t>ted.</w:t>
      </w:r>
    </w:p>
    <w:p w:rsidR="00B34AB1" w:rsidRPr="00B34AB1" w:rsidRDefault="00B34AB1" w:rsidP="00B34AB1">
      <w:pPr>
        <w:pStyle w:val="Caption"/>
        <w:rPr>
          <w:b w:val="0"/>
          <w:sz w:val="20"/>
          <w:szCs w:val="20"/>
        </w:rPr>
      </w:pPr>
      <w:bookmarkStart w:id="64" w:name="_Ref334535282"/>
      <w:bookmarkStart w:id="65" w:name="_Toc334535777"/>
      <w:r w:rsidRPr="00B34AB1">
        <w:rPr>
          <w:sz w:val="20"/>
          <w:szCs w:val="20"/>
        </w:rPr>
        <w:t xml:space="preserve">Table </w:t>
      </w:r>
      <w:r w:rsidR="00112F59" w:rsidRPr="00B34AB1">
        <w:rPr>
          <w:sz w:val="20"/>
          <w:szCs w:val="20"/>
        </w:rPr>
        <w:fldChar w:fldCharType="begin"/>
      </w:r>
      <w:r w:rsidRPr="00B34AB1">
        <w:rPr>
          <w:sz w:val="20"/>
          <w:szCs w:val="20"/>
        </w:rPr>
        <w:instrText xml:space="preserve"> SEQ Table \* ARABIC </w:instrText>
      </w:r>
      <w:r w:rsidR="00112F59" w:rsidRPr="00B34AB1">
        <w:rPr>
          <w:sz w:val="20"/>
          <w:szCs w:val="20"/>
        </w:rPr>
        <w:fldChar w:fldCharType="separate"/>
      </w:r>
      <w:r>
        <w:rPr>
          <w:noProof/>
          <w:sz w:val="20"/>
          <w:szCs w:val="20"/>
        </w:rPr>
        <w:t>10</w:t>
      </w:r>
      <w:r w:rsidR="00112F59" w:rsidRPr="00B34AB1">
        <w:rPr>
          <w:sz w:val="20"/>
          <w:szCs w:val="20"/>
        </w:rPr>
        <w:fldChar w:fldCharType="end"/>
      </w:r>
      <w:bookmarkEnd w:id="64"/>
      <w:r w:rsidRPr="00B34AB1">
        <w:rPr>
          <w:sz w:val="20"/>
          <w:szCs w:val="20"/>
        </w:rPr>
        <w:t xml:space="preserve"> Prevalence of low serum retinol in preschool-aged children</w:t>
      </w:r>
      <w:bookmarkEnd w:id="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5"/>
        <w:gridCol w:w="1236"/>
        <w:gridCol w:w="2360"/>
        <w:gridCol w:w="1603"/>
      </w:tblGrid>
      <w:tr w:rsidR="00D41A4C" w:rsidRPr="004A0218" w:rsidTr="00C81D71">
        <w:trPr>
          <w:jc w:val="center"/>
        </w:trPr>
        <w:tc>
          <w:tcPr>
            <w:tcW w:w="1455" w:type="dxa"/>
            <w:tcBorders>
              <w:top w:val="single" w:sz="4" w:space="0" w:color="auto"/>
              <w:left w:val="single" w:sz="4" w:space="0" w:color="auto"/>
              <w:bottom w:val="single" w:sz="4" w:space="0" w:color="auto"/>
              <w:right w:val="single" w:sz="4" w:space="0" w:color="auto"/>
            </w:tcBorders>
          </w:tcPr>
          <w:p w:rsidR="00D41A4C" w:rsidRPr="004A0218" w:rsidRDefault="00D41A4C" w:rsidP="00C34364">
            <w:pPr>
              <w:spacing w:after="0" w:line="240" w:lineRule="auto"/>
              <w:rPr>
                <w:rFonts w:cstheme="minorHAnsi"/>
                <w:sz w:val="20"/>
                <w:szCs w:val="20"/>
              </w:rPr>
            </w:pPr>
          </w:p>
        </w:tc>
        <w:tc>
          <w:tcPr>
            <w:tcW w:w="1236" w:type="dxa"/>
            <w:tcBorders>
              <w:top w:val="single" w:sz="4" w:space="0" w:color="auto"/>
              <w:left w:val="single" w:sz="4" w:space="0" w:color="auto"/>
              <w:bottom w:val="single" w:sz="4" w:space="0" w:color="auto"/>
              <w:right w:val="single" w:sz="4" w:space="0" w:color="auto"/>
            </w:tcBorders>
          </w:tcPr>
          <w:p w:rsidR="00D41A4C" w:rsidRPr="004A0218" w:rsidRDefault="00CC6427" w:rsidP="00C34364">
            <w:pPr>
              <w:spacing w:after="0" w:line="240" w:lineRule="auto"/>
              <w:jc w:val="center"/>
              <w:rPr>
                <w:rFonts w:cstheme="minorHAnsi"/>
                <w:b/>
                <w:sz w:val="20"/>
                <w:szCs w:val="20"/>
              </w:rPr>
            </w:pPr>
            <w:r w:rsidRPr="004A0218">
              <w:rPr>
                <w:rFonts w:cstheme="minorHAnsi"/>
                <w:b/>
                <w:sz w:val="20"/>
                <w:szCs w:val="20"/>
              </w:rPr>
              <w:t>Year</w:t>
            </w:r>
          </w:p>
        </w:tc>
        <w:tc>
          <w:tcPr>
            <w:tcW w:w="2360" w:type="dxa"/>
            <w:tcBorders>
              <w:top w:val="single" w:sz="4" w:space="0" w:color="auto"/>
              <w:left w:val="single" w:sz="4" w:space="0" w:color="auto"/>
              <w:bottom w:val="single" w:sz="4" w:space="0" w:color="auto"/>
              <w:right w:val="single" w:sz="4" w:space="0" w:color="auto"/>
            </w:tcBorders>
          </w:tcPr>
          <w:p w:rsidR="00D41A4C" w:rsidRPr="00695F77" w:rsidRDefault="00CC6427" w:rsidP="00C34364">
            <w:pPr>
              <w:spacing w:after="0" w:line="240" w:lineRule="auto"/>
              <w:jc w:val="center"/>
              <w:rPr>
                <w:rFonts w:cstheme="minorHAnsi"/>
                <w:b/>
                <w:sz w:val="20"/>
                <w:szCs w:val="20"/>
              </w:rPr>
            </w:pPr>
            <w:r w:rsidRPr="00695F77">
              <w:rPr>
                <w:rFonts w:cstheme="minorHAnsi"/>
                <w:b/>
                <w:sz w:val="20"/>
                <w:szCs w:val="20"/>
              </w:rPr>
              <w:t>P</w:t>
            </w:r>
            <w:r w:rsidR="00D41A4C" w:rsidRPr="00695F77">
              <w:rPr>
                <w:rFonts w:cstheme="minorHAnsi"/>
                <w:b/>
                <w:sz w:val="20"/>
                <w:szCs w:val="20"/>
              </w:rPr>
              <w:t>opulation</w:t>
            </w:r>
            <w:r w:rsidR="00580CD1" w:rsidRPr="00695F77">
              <w:rPr>
                <w:rFonts w:cstheme="minorHAnsi"/>
                <w:b/>
                <w:sz w:val="20"/>
                <w:szCs w:val="20"/>
              </w:rPr>
              <w:t xml:space="preserve"> with</w:t>
            </w:r>
            <w:r w:rsidR="00D41A4C" w:rsidRPr="00695F77">
              <w:rPr>
                <w:rFonts w:cstheme="minorHAnsi"/>
                <w:b/>
                <w:sz w:val="20"/>
                <w:szCs w:val="20"/>
              </w:rPr>
              <w:t xml:space="preserve"> serum retinol &lt;0.7µmol/L</w:t>
            </w:r>
            <w:r w:rsidRPr="00695F77">
              <w:rPr>
                <w:rFonts w:cstheme="minorHAnsi"/>
                <w:b/>
                <w:sz w:val="20"/>
                <w:szCs w:val="20"/>
              </w:rPr>
              <w:t xml:space="preserve"> (%)</w:t>
            </w:r>
          </w:p>
        </w:tc>
        <w:tc>
          <w:tcPr>
            <w:tcW w:w="1603" w:type="dxa"/>
            <w:tcBorders>
              <w:top w:val="single" w:sz="4" w:space="0" w:color="auto"/>
              <w:left w:val="single" w:sz="4" w:space="0" w:color="auto"/>
              <w:bottom w:val="single" w:sz="4" w:space="0" w:color="auto"/>
              <w:right w:val="single" w:sz="4" w:space="0" w:color="auto"/>
            </w:tcBorders>
          </w:tcPr>
          <w:p w:rsidR="00D41A4C" w:rsidRPr="00695F77" w:rsidRDefault="00D41A4C" w:rsidP="00C34364">
            <w:pPr>
              <w:spacing w:after="0" w:line="240" w:lineRule="auto"/>
              <w:jc w:val="center"/>
              <w:rPr>
                <w:rFonts w:cstheme="minorHAnsi"/>
                <w:b/>
                <w:sz w:val="20"/>
                <w:szCs w:val="20"/>
              </w:rPr>
            </w:pPr>
            <w:r w:rsidRPr="00695F77">
              <w:rPr>
                <w:rFonts w:cstheme="minorHAnsi"/>
                <w:b/>
                <w:sz w:val="20"/>
                <w:szCs w:val="20"/>
              </w:rPr>
              <w:t>Public health problem</w:t>
            </w:r>
          </w:p>
        </w:tc>
      </w:tr>
      <w:tr w:rsidR="00D41A4C" w:rsidRPr="004A0218" w:rsidTr="00C81D71">
        <w:trPr>
          <w:jc w:val="center"/>
        </w:trPr>
        <w:tc>
          <w:tcPr>
            <w:tcW w:w="1455"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rPr>
                <w:rFonts w:cstheme="minorHAnsi"/>
                <w:sz w:val="20"/>
                <w:szCs w:val="20"/>
              </w:rPr>
            </w:pPr>
            <w:r w:rsidRPr="004A0218">
              <w:rPr>
                <w:rFonts w:cstheme="minorHAnsi"/>
                <w:sz w:val="20"/>
                <w:szCs w:val="20"/>
              </w:rPr>
              <w:t>Burundi</w:t>
            </w:r>
          </w:p>
        </w:tc>
        <w:tc>
          <w:tcPr>
            <w:tcW w:w="1236"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2005</w:t>
            </w: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27.9</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Severe</w:t>
            </w:r>
          </w:p>
        </w:tc>
      </w:tr>
      <w:tr w:rsidR="00D41A4C" w:rsidRPr="004A0218" w:rsidTr="00C81D71">
        <w:trPr>
          <w:jc w:val="center"/>
        </w:trPr>
        <w:tc>
          <w:tcPr>
            <w:tcW w:w="1455"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rPr>
                <w:rFonts w:cstheme="minorHAnsi"/>
                <w:sz w:val="20"/>
                <w:szCs w:val="20"/>
              </w:rPr>
            </w:pPr>
            <w:r w:rsidRPr="004A0218">
              <w:rPr>
                <w:rFonts w:cstheme="minorHAnsi"/>
                <w:sz w:val="20"/>
                <w:szCs w:val="20"/>
              </w:rPr>
              <w:t>Ethiopia</w:t>
            </w:r>
          </w:p>
        </w:tc>
        <w:tc>
          <w:tcPr>
            <w:tcW w:w="1236"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1996/97</w:t>
            </w: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46.1</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Severe</w:t>
            </w:r>
          </w:p>
        </w:tc>
      </w:tr>
      <w:tr w:rsidR="00D41A4C" w:rsidRPr="004A0218" w:rsidTr="00C81D71">
        <w:trPr>
          <w:jc w:val="center"/>
        </w:trPr>
        <w:tc>
          <w:tcPr>
            <w:tcW w:w="1455"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rPr>
                <w:rFonts w:cstheme="minorHAnsi"/>
                <w:sz w:val="20"/>
                <w:szCs w:val="20"/>
              </w:rPr>
            </w:pPr>
            <w:r w:rsidRPr="004A0218">
              <w:rPr>
                <w:rFonts w:cstheme="minorHAnsi"/>
                <w:sz w:val="20"/>
                <w:szCs w:val="20"/>
              </w:rPr>
              <w:t>Kenya</w:t>
            </w:r>
          </w:p>
        </w:tc>
        <w:tc>
          <w:tcPr>
            <w:tcW w:w="1236"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1999</w:t>
            </w: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84.4</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Severe</w:t>
            </w:r>
          </w:p>
        </w:tc>
      </w:tr>
      <w:tr w:rsidR="00D41A4C" w:rsidRPr="004A0218" w:rsidTr="00C81D71">
        <w:trPr>
          <w:jc w:val="center"/>
        </w:trPr>
        <w:tc>
          <w:tcPr>
            <w:tcW w:w="1455"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rPr>
                <w:rFonts w:cstheme="minorHAnsi"/>
                <w:sz w:val="20"/>
                <w:szCs w:val="20"/>
              </w:rPr>
            </w:pPr>
            <w:r w:rsidRPr="004A0218">
              <w:rPr>
                <w:rFonts w:cstheme="minorHAnsi"/>
                <w:sz w:val="20"/>
                <w:szCs w:val="20"/>
              </w:rPr>
              <w:t>Malawi</w:t>
            </w:r>
          </w:p>
        </w:tc>
        <w:tc>
          <w:tcPr>
            <w:tcW w:w="1236"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2001</w:t>
            </w: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59.2</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Severe</w:t>
            </w:r>
          </w:p>
        </w:tc>
      </w:tr>
      <w:tr w:rsidR="00D41A4C" w:rsidRPr="004A0218" w:rsidTr="00C81D71">
        <w:trPr>
          <w:jc w:val="center"/>
        </w:trPr>
        <w:tc>
          <w:tcPr>
            <w:tcW w:w="1455"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rPr>
                <w:rFonts w:cstheme="minorHAnsi"/>
                <w:sz w:val="20"/>
                <w:szCs w:val="20"/>
              </w:rPr>
            </w:pPr>
            <w:r w:rsidRPr="004A0218">
              <w:rPr>
                <w:rFonts w:cstheme="minorHAnsi"/>
                <w:sz w:val="20"/>
                <w:szCs w:val="20"/>
              </w:rPr>
              <w:t>Mozambique</w:t>
            </w:r>
          </w:p>
        </w:tc>
        <w:tc>
          <w:tcPr>
            <w:tcW w:w="1236"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2002</w:t>
            </w: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68.8</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Severe</w:t>
            </w:r>
          </w:p>
        </w:tc>
      </w:tr>
      <w:tr w:rsidR="00D41A4C" w:rsidRPr="004A0218" w:rsidTr="00C81D71">
        <w:trPr>
          <w:jc w:val="center"/>
        </w:trPr>
        <w:tc>
          <w:tcPr>
            <w:tcW w:w="1455"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rPr>
                <w:rFonts w:cstheme="minorHAnsi"/>
                <w:sz w:val="20"/>
                <w:szCs w:val="20"/>
              </w:rPr>
            </w:pPr>
            <w:r w:rsidRPr="004A0218">
              <w:rPr>
                <w:rFonts w:cstheme="minorHAnsi"/>
                <w:sz w:val="20"/>
                <w:szCs w:val="20"/>
              </w:rPr>
              <w:t>Rwanda</w:t>
            </w:r>
          </w:p>
        </w:tc>
        <w:tc>
          <w:tcPr>
            <w:tcW w:w="1236"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1996</w:t>
            </w: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6.4</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Mild</w:t>
            </w:r>
          </w:p>
        </w:tc>
      </w:tr>
      <w:tr w:rsidR="00D41A4C" w:rsidRPr="004A0218" w:rsidTr="00C81D71">
        <w:trPr>
          <w:jc w:val="center"/>
        </w:trPr>
        <w:tc>
          <w:tcPr>
            <w:tcW w:w="1455"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rPr>
                <w:rFonts w:cstheme="minorHAnsi"/>
                <w:sz w:val="20"/>
                <w:szCs w:val="20"/>
              </w:rPr>
            </w:pPr>
            <w:r w:rsidRPr="004A0218">
              <w:rPr>
                <w:rFonts w:cstheme="minorHAnsi"/>
                <w:sz w:val="20"/>
                <w:szCs w:val="20"/>
              </w:rPr>
              <w:t>Uganda</w:t>
            </w:r>
          </w:p>
        </w:tc>
        <w:tc>
          <w:tcPr>
            <w:tcW w:w="1236"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2001</w:t>
            </w: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27.9</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Severe</w:t>
            </w:r>
          </w:p>
        </w:tc>
      </w:tr>
      <w:tr w:rsidR="00D41A4C" w:rsidRPr="004A0218" w:rsidTr="00C81D71">
        <w:trPr>
          <w:jc w:val="center"/>
        </w:trPr>
        <w:tc>
          <w:tcPr>
            <w:tcW w:w="1455"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rPr>
                <w:rFonts w:cstheme="minorHAnsi"/>
                <w:sz w:val="20"/>
                <w:szCs w:val="20"/>
              </w:rPr>
            </w:pPr>
            <w:r w:rsidRPr="004A0218">
              <w:rPr>
                <w:rFonts w:cstheme="minorHAnsi"/>
                <w:sz w:val="20"/>
                <w:szCs w:val="20"/>
              </w:rPr>
              <w:t>United Republic of Tanzania</w:t>
            </w:r>
          </w:p>
        </w:tc>
        <w:tc>
          <w:tcPr>
            <w:tcW w:w="1236"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1997</w:t>
            </w: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24.2</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Severe</w:t>
            </w:r>
          </w:p>
        </w:tc>
      </w:tr>
      <w:tr w:rsidR="00D41A4C" w:rsidRPr="004A0218" w:rsidTr="00C81D71">
        <w:trPr>
          <w:jc w:val="center"/>
        </w:trPr>
        <w:tc>
          <w:tcPr>
            <w:tcW w:w="1455"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rPr>
                <w:rFonts w:cstheme="minorHAnsi"/>
                <w:sz w:val="20"/>
                <w:szCs w:val="20"/>
              </w:rPr>
            </w:pPr>
            <w:r w:rsidRPr="004A0218">
              <w:rPr>
                <w:rFonts w:cstheme="minorHAnsi"/>
                <w:sz w:val="20"/>
                <w:szCs w:val="20"/>
              </w:rPr>
              <w:t>Zambia</w:t>
            </w:r>
          </w:p>
        </w:tc>
        <w:tc>
          <w:tcPr>
            <w:tcW w:w="1236"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2003</w:t>
            </w: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54.1</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Severe</w:t>
            </w:r>
          </w:p>
        </w:tc>
      </w:tr>
    </w:tbl>
    <w:p w:rsidR="00D41A4C" w:rsidRDefault="00CC6427" w:rsidP="006E1F0E">
      <w:pPr>
        <w:ind w:firstLine="1276"/>
        <w:rPr>
          <w:rFonts w:cstheme="minorHAnsi"/>
          <w:sz w:val="20"/>
          <w:szCs w:val="20"/>
        </w:rPr>
      </w:pPr>
      <w:r w:rsidRPr="004A0218">
        <w:rPr>
          <w:rFonts w:cstheme="minorHAnsi"/>
          <w:b/>
          <w:sz w:val="20"/>
          <w:szCs w:val="20"/>
        </w:rPr>
        <w:tab/>
      </w:r>
      <w:r w:rsidRPr="004A0218">
        <w:rPr>
          <w:rFonts w:cstheme="minorHAnsi"/>
          <w:sz w:val="20"/>
          <w:szCs w:val="20"/>
        </w:rPr>
        <w:t>Source : WHO 2009</w:t>
      </w:r>
    </w:p>
    <w:p w:rsidR="00B34AB1" w:rsidRPr="00B34AB1" w:rsidRDefault="00B34AB1" w:rsidP="00B34AB1">
      <w:pPr>
        <w:pStyle w:val="Caption"/>
        <w:rPr>
          <w:rFonts w:cstheme="minorHAnsi"/>
          <w:sz w:val="20"/>
          <w:szCs w:val="20"/>
        </w:rPr>
      </w:pPr>
      <w:bookmarkStart w:id="66" w:name="_Ref334535288"/>
      <w:bookmarkStart w:id="67" w:name="_Toc334535778"/>
      <w:r w:rsidRPr="00B34AB1">
        <w:rPr>
          <w:sz w:val="20"/>
          <w:szCs w:val="20"/>
        </w:rPr>
        <w:t xml:space="preserve">Table </w:t>
      </w:r>
      <w:r w:rsidR="00112F59" w:rsidRPr="00B34AB1">
        <w:rPr>
          <w:sz w:val="20"/>
          <w:szCs w:val="20"/>
        </w:rPr>
        <w:fldChar w:fldCharType="begin"/>
      </w:r>
      <w:r w:rsidRPr="00B34AB1">
        <w:rPr>
          <w:sz w:val="20"/>
          <w:szCs w:val="20"/>
        </w:rPr>
        <w:instrText xml:space="preserve"> SEQ Table \* ARABIC </w:instrText>
      </w:r>
      <w:r w:rsidR="00112F59" w:rsidRPr="00B34AB1">
        <w:rPr>
          <w:sz w:val="20"/>
          <w:szCs w:val="20"/>
        </w:rPr>
        <w:fldChar w:fldCharType="separate"/>
      </w:r>
      <w:r>
        <w:rPr>
          <w:noProof/>
          <w:sz w:val="20"/>
          <w:szCs w:val="20"/>
        </w:rPr>
        <w:t>11</w:t>
      </w:r>
      <w:r w:rsidR="00112F59" w:rsidRPr="00B34AB1">
        <w:rPr>
          <w:sz w:val="20"/>
          <w:szCs w:val="20"/>
        </w:rPr>
        <w:fldChar w:fldCharType="end"/>
      </w:r>
      <w:bookmarkEnd w:id="66"/>
      <w:r w:rsidRPr="00B34AB1">
        <w:rPr>
          <w:sz w:val="20"/>
          <w:szCs w:val="20"/>
        </w:rPr>
        <w:t xml:space="preserve"> Prevalence of low serum retinol in pregnant women</w:t>
      </w:r>
      <w:bookmarkEnd w:id="67"/>
    </w:p>
    <w:tbl>
      <w:tblPr>
        <w:tblW w:w="0" w:type="auto"/>
        <w:jc w:val="center"/>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2"/>
        <w:gridCol w:w="1134"/>
        <w:gridCol w:w="2247"/>
        <w:gridCol w:w="1413"/>
      </w:tblGrid>
      <w:tr w:rsidR="00D41A4C" w:rsidRPr="00695F77" w:rsidTr="00C81D71">
        <w:trPr>
          <w:jc w:val="center"/>
        </w:trPr>
        <w:tc>
          <w:tcPr>
            <w:tcW w:w="1722" w:type="dxa"/>
            <w:tcBorders>
              <w:top w:val="single" w:sz="4" w:space="0" w:color="auto"/>
              <w:left w:val="single" w:sz="4" w:space="0" w:color="auto"/>
              <w:bottom w:val="single" w:sz="4" w:space="0" w:color="auto"/>
              <w:right w:val="single" w:sz="4" w:space="0" w:color="auto"/>
            </w:tcBorders>
          </w:tcPr>
          <w:p w:rsidR="00D41A4C" w:rsidRPr="00695F77" w:rsidRDefault="00D41A4C" w:rsidP="00C34364">
            <w:pPr>
              <w:spacing w:after="0" w:line="240" w:lineRule="auto"/>
              <w:rPr>
                <w:rFonts w:cstheme="minorHAnsi"/>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1A4C" w:rsidRPr="00695F77" w:rsidRDefault="00580CD1" w:rsidP="00C34364">
            <w:pPr>
              <w:spacing w:after="0" w:line="240" w:lineRule="auto"/>
              <w:jc w:val="center"/>
              <w:rPr>
                <w:rFonts w:cstheme="minorHAnsi"/>
                <w:b/>
                <w:sz w:val="20"/>
                <w:szCs w:val="20"/>
              </w:rPr>
            </w:pPr>
            <w:r w:rsidRPr="00695F77">
              <w:rPr>
                <w:rFonts w:cstheme="minorHAnsi"/>
                <w:b/>
                <w:sz w:val="20"/>
                <w:szCs w:val="20"/>
              </w:rPr>
              <w:t>Year</w:t>
            </w:r>
          </w:p>
        </w:tc>
        <w:tc>
          <w:tcPr>
            <w:tcW w:w="2247" w:type="dxa"/>
            <w:tcBorders>
              <w:top w:val="single" w:sz="4" w:space="0" w:color="auto"/>
              <w:left w:val="single" w:sz="4" w:space="0" w:color="auto"/>
              <w:bottom w:val="single" w:sz="4" w:space="0" w:color="auto"/>
              <w:right w:val="single" w:sz="4" w:space="0" w:color="auto"/>
            </w:tcBorders>
          </w:tcPr>
          <w:p w:rsidR="00D41A4C" w:rsidRPr="00695F77" w:rsidRDefault="00580CD1" w:rsidP="00C34364">
            <w:pPr>
              <w:spacing w:after="0" w:line="240" w:lineRule="auto"/>
              <w:jc w:val="center"/>
              <w:rPr>
                <w:rFonts w:cstheme="minorHAnsi"/>
                <w:b/>
                <w:sz w:val="20"/>
                <w:szCs w:val="20"/>
              </w:rPr>
            </w:pPr>
            <w:r w:rsidRPr="00695F77">
              <w:rPr>
                <w:rFonts w:cstheme="minorHAnsi"/>
                <w:b/>
                <w:sz w:val="20"/>
                <w:szCs w:val="20"/>
              </w:rPr>
              <w:t>P</w:t>
            </w:r>
            <w:r w:rsidR="00D41A4C" w:rsidRPr="00695F77">
              <w:rPr>
                <w:rFonts w:cstheme="minorHAnsi"/>
                <w:b/>
                <w:sz w:val="20"/>
                <w:szCs w:val="20"/>
              </w:rPr>
              <w:t xml:space="preserve">opulation </w:t>
            </w:r>
            <w:r w:rsidRPr="00695F77">
              <w:rPr>
                <w:rFonts w:cstheme="minorHAnsi"/>
                <w:b/>
                <w:sz w:val="20"/>
                <w:szCs w:val="20"/>
              </w:rPr>
              <w:t xml:space="preserve">with </w:t>
            </w:r>
            <w:r w:rsidR="00D41A4C" w:rsidRPr="00695F77">
              <w:rPr>
                <w:rFonts w:cstheme="minorHAnsi"/>
                <w:b/>
                <w:sz w:val="20"/>
                <w:szCs w:val="20"/>
              </w:rPr>
              <w:t>serum retinol &lt;0.7</w:t>
            </w:r>
            <w:r w:rsidR="004A0218" w:rsidRPr="00695F77">
              <w:rPr>
                <w:rFonts w:cstheme="minorHAnsi"/>
                <w:b/>
                <w:sz w:val="20"/>
                <w:szCs w:val="20"/>
              </w:rPr>
              <w:t xml:space="preserve"> </w:t>
            </w:r>
            <w:r w:rsidR="00D41A4C" w:rsidRPr="00695F77">
              <w:rPr>
                <w:rFonts w:cstheme="minorHAnsi"/>
                <w:b/>
                <w:sz w:val="20"/>
                <w:szCs w:val="20"/>
              </w:rPr>
              <w:t>µmol/L</w:t>
            </w:r>
            <w:r w:rsidRPr="00695F77">
              <w:rPr>
                <w:rFonts w:cstheme="minorHAnsi"/>
                <w:b/>
                <w:sz w:val="20"/>
                <w:szCs w:val="20"/>
              </w:rPr>
              <w:t xml:space="preserve"> (%)</w:t>
            </w:r>
          </w:p>
        </w:tc>
        <w:tc>
          <w:tcPr>
            <w:tcW w:w="1413" w:type="dxa"/>
            <w:tcBorders>
              <w:top w:val="single" w:sz="4" w:space="0" w:color="auto"/>
              <w:left w:val="single" w:sz="4" w:space="0" w:color="auto"/>
              <w:bottom w:val="single" w:sz="4" w:space="0" w:color="auto"/>
              <w:right w:val="single" w:sz="4" w:space="0" w:color="auto"/>
            </w:tcBorders>
          </w:tcPr>
          <w:p w:rsidR="00D41A4C" w:rsidRPr="00695F77" w:rsidRDefault="00D41A4C" w:rsidP="00C34364">
            <w:pPr>
              <w:spacing w:after="0" w:line="240" w:lineRule="auto"/>
              <w:jc w:val="center"/>
              <w:rPr>
                <w:rFonts w:cstheme="minorHAnsi"/>
                <w:b/>
                <w:sz w:val="20"/>
                <w:szCs w:val="20"/>
              </w:rPr>
            </w:pPr>
            <w:r w:rsidRPr="00695F77">
              <w:rPr>
                <w:rFonts w:cstheme="minorHAnsi"/>
                <w:b/>
                <w:sz w:val="20"/>
                <w:szCs w:val="20"/>
              </w:rPr>
              <w:t>Public health problem</w:t>
            </w:r>
          </w:p>
        </w:tc>
      </w:tr>
      <w:tr w:rsidR="00D41A4C" w:rsidRPr="004A0218" w:rsidTr="00C81D71">
        <w:trPr>
          <w:jc w:val="center"/>
        </w:trPr>
        <w:tc>
          <w:tcPr>
            <w:tcW w:w="1722" w:type="dxa"/>
            <w:tcBorders>
              <w:top w:val="single" w:sz="4" w:space="0" w:color="auto"/>
              <w:left w:val="single" w:sz="4" w:space="0" w:color="auto"/>
              <w:bottom w:val="single" w:sz="4" w:space="0" w:color="auto"/>
              <w:right w:val="single" w:sz="4" w:space="0" w:color="auto"/>
            </w:tcBorders>
          </w:tcPr>
          <w:p w:rsidR="00D41A4C" w:rsidRPr="004A0218" w:rsidRDefault="00D41A4C" w:rsidP="00C34364">
            <w:pPr>
              <w:spacing w:after="0" w:line="240" w:lineRule="auto"/>
              <w:rPr>
                <w:rFonts w:cstheme="minorHAnsi"/>
                <w:sz w:val="20"/>
                <w:szCs w:val="20"/>
              </w:rPr>
            </w:pPr>
            <w:r w:rsidRPr="004A0218">
              <w:rPr>
                <w:rFonts w:cstheme="minorHAnsi"/>
                <w:sz w:val="20"/>
                <w:szCs w:val="20"/>
              </w:rPr>
              <w:t>Burundi</w:t>
            </w:r>
          </w:p>
        </w:tc>
        <w:tc>
          <w:tcPr>
            <w:tcW w:w="1134" w:type="dxa"/>
            <w:tcBorders>
              <w:top w:val="single" w:sz="4" w:space="0" w:color="auto"/>
              <w:left w:val="single" w:sz="4" w:space="0" w:color="auto"/>
              <w:bottom w:val="single" w:sz="4" w:space="0" w:color="auto"/>
              <w:right w:val="single" w:sz="4" w:space="0" w:color="auto"/>
            </w:tcBorders>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w:t>
            </w:r>
          </w:p>
        </w:tc>
        <w:tc>
          <w:tcPr>
            <w:tcW w:w="2247" w:type="dxa"/>
            <w:tcBorders>
              <w:top w:val="single" w:sz="4" w:space="0" w:color="auto"/>
              <w:left w:val="single" w:sz="4" w:space="0" w:color="auto"/>
              <w:bottom w:val="single" w:sz="4" w:space="0" w:color="auto"/>
              <w:right w:val="single" w:sz="4" w:space="0" w:color="auto"/>
            </w:tcBorders>
          </w:tcPr>
          <w:p w:rsidR="00D41A4C" w:rsidRPr="004A0218" w:rsidRDefault="00D41A4C" w:rsidP="00D41A4C">
            <w:pPr>
              <w:spacing w:after="0" w:line="240" w:lineRule="auto"/>
              <w:jc w:val="center"/>
              <w:rPr>
                <w:rFonts w:cstheme="minorHAnsi"/>
                <w:sz w:val="20"/>
                <w:szCs w:val="20"/>
              </w:rPr>
            </w:pPr>
            <w:r w:rsidRPr="004A0218">
              <w:rPr>
                <w:rFonts w:cstheme="minorHAnsi"/>
                <w:sz w:val="20"/>
                <w:szCs w:val="20"/>
              </w:rPr>
              <w:t>12.2</w:t>
            </w:r>
          </w:p>
        </w:tc>
        <w:tc>
          <w:tcPr>
            <w:tcW w:w="1413" w:type="dxa"/>
            <w:tcBorders>
              <w:top w:val="single" w:sz="4" w:space="0" w:color="auto"/>
              <w:left w:val="single" w:sz="4" w:space="0" w:color="auto"/>
              <w:bottom w:val="single" w:sz="4" w:space="0" w:color="auto"/>
              <w:right w:val="single" w:sz="4" w:space="0" w:color="auto"/>
            </w:tcBorders>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Moderate</w:t>
            </w:r>
          </w:p>
        </w:tc>
      </w:tr>
      <w:tr w:rsidR="00D41A4C" w:rsidRPr="004A0218" w:rsidTr="00C81D71">
        <w:trPr>
          <w:jc w:val="center"/>
        </w:trPr>
        <w:tc>
          <w:tcPr>
            <w:tcW w:w="1722" w:type="dxa"/>
            <w:tcBorders>
              <w:top w:val="single" w:sz="4" w:space="0" w:color="auto"/>
              <w:left w:val="single" w:sz="4" w:space="0" w:color="auto"/>
              <w:bottom w:val="single" w:sz="4" w:space="0" w:color="auto"/>
              <w:right w:val="single" w:sz="4" w:space="0" w:color="auto"/>
            </w:tcBorders>
          </w:tcPr>
          <w:p w:rsidR="00D41A4C" w:rsidRPr="004A0218" w:rsidRDefault="00D41A4C" w:rsidP="00C34364">
            <w:pPr>
              <w:spacing w:after="0" w:line="240" w:lineRule="auto"/>
              <w:rPr>
                <w:rFonts w:cstheme="minorHAnsi"/>
                <w:sz w:val="20"/>
                <w:szCs w:val="20"/>
              </w:rPr>
            </w:pPr>
            <w:r w:rsidRPr="004A0218">
              <w:rPr>
                <w:rFonts w:cstheme="minorHAnsi"/>
                <w:sz w:val="20"/>
                <w:szCs w:val="20"/>
              </w:rPr>
              <w:t>Ethiopia</w:t>
            </w:r>
          </w:p>
        </w:tc>
        <w:tc>
          <w:tcPr>
            <w:tcW w:w="1134" w:type="dxa"/>
            <w:tcBorders>
              <w:top w:val="single" w:sz="4" w:space="0" w:color="auto"/>
              <w:left w:val="single" w:sz="4" w:space="0" w:color="auto"/>
              <w:bottom w:val="single" w:sz="4" w:space="0" w:color="auto"/>
              <w:right w:val="single" w:sz="4" w:space="0" w:color="auto"/>
            </w:tcBorders>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1997</w:t>
            </w:r>
          </w:p>
        </w:tc>
        <w:tc>
          <w:tcPr>
            <w:tcW w:w="2247" w:type="dxa"/>
            <w:tcBorders>
              <w:top w:val="single" w:sz="4" w:space="0" w:color="auto"/>
              <w:left w:val="single" w:sz="4" w:space="0" w:color="auto"/>
              <w:bottom w:val="single" w:sz="4" w:space="0" w:color="auto"/>
              <w:right w:val="single" w:sz="4" w:space="0" w:color="auto"/>
            </w:tcBorders>
          </w:tcPr>
          <w:p w:rsidR="00D41A4C" w:rsidRPr="004A0218" w:rsidRDefault="00D41A4C" w:rsidP="00D41A4C">
            <w:pPr>
              <w:spacing w:after="0" w:line="240" w:lineRule="auto"/>
              <w:jc w:val="center"/>
              <w:rPr>
                <w:rFonts w:cstheme="minorHAnsi"/>
                <w:sz w:val="20"/>
                <w:szCs w:val="20"/>
              </w:rPr>
            </w:pPr>
            <w:r w:rsidRPr="004A0218">
              <w:rPr>
                <w:rFonts w:cstheme="minorHAnsi"/>
                <w:sz w:val="20"/>
                <w:szCs w:val="20"/>
              </w:rPr>
              <w:t>13.2</w:t>
            </w:r>
          </w:p>
        </w:tc>
        <w:tc>
          <w:tcPr>
            <w:tcW w:w="1413" w:type="dxa"/>
            <w:tcBorders>
              <w:top w:val="single" w:sz="4" w:space="0" w:color="auto"/>
              <w:left w:val="single" w:sz="4" w:space="0" w:color="auto"/>
              <w:bottom w:val="single" w:sz="4" w:space="0" w:color="auto"/>
              <w:right w:val="single" w:sz="4" w:space="0" w:color="auto"/>
            </w:tcBorders>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Moderate</w:t>
            </w:r>
          </w:p>
        </w:tc>
      </w:tr>
      <w:tr w:rsidR="00D41A4C" w:rsidRPr="004A0218" w:rsidTr="00C81D71">
        <w:trPr>
          <w:jc w:val="center"/>
        </w:trPr>
        <w:tc>
          <w:tcPr>
            <w:tcW w:w="1722" w:type="dxa"/>
            <w:tcBorders>
              <w:top w:val="single" w:sz="4" w:space="0" w:color="auto"/>
              <w:left w:val="single" w:sz="4" w:space="0" w:color="auto"/>
              <w:bottom w:val="single" w:sz="4" w:space="0" w:color="auto"/>
              <w:right w:val="single" w:sz="4" w:space="0" w:color="auto"/>
            </w:tcBorders>
          </w:tcPr>
          <w:p w:rsidR="00D41A4C" w:rsidRPr="004A0218" w:rsidRDefault="00D41A4C" w:rsidP="00C34364">
            <w:pPr>
              <w:spacing w:after="0" w:line="240" w:lineRule="auto"/>
              <w:rPr>
                <w:rFonts w:cstheme="minorHAnsi"/>
                <w:sz w:val="20"/>
                <w:szCs w:val="20"/>
              </w:rPr>
            </w:pPr>
            <w:r w:rsidRPr="004A0218">
              <w:rPr>
                <w:rFonts w:cstheme="minorHAnsi"/>
                <w:sz w:val="20"/>
                <w:szCs w:val="20"/>
              </w:rPr>
              <w:t>Kenya</w:t>
            </w:r>
          </w:p>
        </w:tc>
        <w:tc>
          <w:tcPr>
            <w:tcW w:w="1134" w:type="dxa"/>
            <w:tcBorders>
              <w:top w:val="single" w:sz="4" w:space="0" w:color="auto"/>
              <w:left w:val="single" w:sz="4" w:space="0" w:color="auto"/>
              <w:bottom w:val="single" w:sz="4" w:space="0" w:color="auto"/>
              <w:right w:val="single" w:sz="4" w:space="0" w:color="auto"/>
            </w:tcBorders>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1998</w:t>
            </w:r>
          </w:p>
        </w:tc>
        <w:tc>
          <w:tcPr>
            <w:tcW w:w="2247" w:type="dxa"/>
            <w:tcBorders>
              <w:top w:val="single" w:sz="4" w:space="0" w:color="auto"/>
              <w:left w:val="single" w:sz="4" w:space="0" w:color="auto"/>
              <w:bottom w:val="single" w:sz="4" w:space="0" w:color="auto"/>
              <w:right w:val="single" w:sz="4" w:space="0" w:color="auto"/>
            </w:tcBorders>
          </w:tcPr>
          <w:p w:rsidR="00D41A4C" w:rsidRPr="004A0218" w:rsidRDefault="00D41A4C" w:rsidP="00D41A4C">
            <w:pPr>
              <w:spacing w:after="0" w:line="240" w:lineRule="auto"/>
              <w:jc w:val="center"/>
              <w:rPr>
                <w:rFonts w:cstheme="minorHAnsi"/>
                <w:sz w:val="20"/>
                <w:szCs w:val="20"/>
              </w:rPr>
            </w:pPr>
            <w:r w:rsidRPr="004A0218">
              <w:rPr>
                <w:rFonts w:cstheme="minorHAnsi"/>
                <w:sz w:val="20"/>
                <w:szCs w:val="20"/>
              </w:rPr>
              <w:t>17.3</w:t>
            </w:r>
          </w:p>
        </w:tc>
        <w:tc>
          <w:tcPr>
            <w:tcW w:w="1413" w:type="dxa"/>
            <w:tcBorders>
              <w:top w:val="single" w:sz="4" w:space="0" w:color="auto"/>
              <w:left w:val="single" w:sz="4" w:space="0" w:color="auto"/>
              <w:bottom w:val="single" w:sz="4" w:space="0" w:color="auto"/>
              <w:right w:val="single" w:sz="4" w:space="0" w:color="auto"/>
            </w:tcBorders>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Moderate</w:t>
            </w:r>
          </w:p>
        </w:tc>
      </w:tr>
      <w:tr w:rsidR="00D41A4C" w:rsidRPr="004A0218" w:rsidTr="00C81D71">
        <w:trPr>
          <w:jc w:val="center"/>
        </w:trPr>
        <w:tc>
          <w:tcPr>
            <w:tcW w:w="1722" w:type="dxa"/>
            <w:tcBorders>
              <w:top w:val="single" w:sz="4" w:space="0" w:color="auto"/>
              <w:left w:val="single" w:sz="4" w:space="0" w:color="auto"/>
              <w:bottom w:val="single" w:sz="4" w:space="0" w:color="auto"/>
              <w:right w:val="single" w:sz="4" w:space="0" w:color="auto"/>
            </w:tcBorders>
          </w:tcPr>
          <w:p w:rsidR="00D41A4C" w:rsidRPr="004A0218" w:rsidRDefault="00D41A4C" w:rsidP="00C34364">
            <w:pPr>
              <w:spacing w:after="0" w:line="240" w:lineRule="auto"/>
              <w:rPr>
                <w:rFonts w:cstheme="minorHAnsi"/>
                <w:sz w:val="20"/>
                <w:szCs w:val="20"/>
              </w:rPr>
            </w:pPr>
            <w:r w:rsidRPr="004A0218">
              <w:rPr>
                <w:rFonts w:cstheme="minorHAnsi"/>
                <w:sz w:val="20"/>
                <w:szCs w:val="20"/>
              </w:rPr>
              <w:t>Malawi</w:t>
            </w:r>
          </w:p>
        </w:tc>
        <w:tc>
          <w:tcPr>
            <w:tcW w:w="1134" w:type="dxa"/>
            <w:tcBorders>
              <w:top w:val="single" w:sz="4" w:space="0" w:color="auto"/>
              <w:left w:val="single" w:sz="4" w:space="0" w:color="auto"/>
              <w:bottom w:val="single" w:sz="4" w:space="0" w:color="auto"/>
              <w:right w:val="single" w:sz="4" w:space="0" w:color="auto"/>
            </w:tcBorders>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1999</w:t>
            </w:r>
          </w:p>
        </w:tc>
        <w:tc>
          <w:tcPr>
            <w:tcW w:w="2247" w:type="dxa"/>
            <w:tcBorders>
              <w:top w:val="single" w:sz="4" w:space="0" w:color="auto"/>
              <w:left w:val="single" w:sz="4" w:space="0" w:color="auto"/>
              <w:bottom w:val="single" w:sz="4" w:space="0" w:color="auto"/>
              <w:right w:val="single" w:sz="4" w:space="0" w:color="auto"/>
            </w:tcBorders>
          </w:tcPr>
          <w:p w:rsidR="00D41A4C" w:rsidRPr="004A0218" w:rsidRDefault="00D41A4C" w:rsidP="00D41A4C">
            <w:pPr>
              <w:spacing w:after="0" w:line="240" w:lineRule="auto"/>
              <w:jc w:val="center"/>
              <w:rPr>
                <w:rFonts w:cstheme="minorHAnsi"/>
                <w:sz w:val="20"/>
                <w:szCs w:val="20"/>
              </w:rPr>
            </w:pPr>
            <w:r w:rsidRPr="004A0218">
              <w:rPr>
                <w:rFonts w:cstheme="minorHAnsi"/>
                <w:sz w:val="20"/>
                <w:szCs w:val="20"/>
              </w:rPr>
              <w:t>13.7</w:t>
            </w:r>
          </w:p>
        </w:tc>
        <w:tc>
          <w:tcPr>
            <w:tcW w:w="1413" w:type="dxa"/>
            <w:tcBorders>
              <w:top w:val="single" w:sz="4" w:space="0" w:color="auto"/>
              <w:left w:val="single" w:sz="4" w:space="0" w:color="auto"/>
              <w:bottom w:val="single" w:sz="4" w:space="0" w:color="auto"/>
              <w:right w:val="single" w:sz="4" w:space="0" w:color="auto"/>
            </w:tcBorders>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Moderate</w:t>
            </w:r>
          </w:p>
        </w:tc>
      </w:tr>
      <w:tr w:rsidR="00D41A4C" w:rsidRPr="004A0218" w:rsidTr="00C81D71">
        <w:trPr>
          <w:jc w:val="center"/>
        </w:trPr>
        <w:tc>
          <w:tcPr>
            <w:tcW w:w="1722" w:type="dxa"/>
            <w:tcBorders>
              <w:top w:val="single" w:sz="4" w:space="0" w:color="auto"/>
              <w:left w:val="single" w:sz="4" w:space="0" w:color="auto"/>
              <w:bottom w:val="single" w:sz="4" w:space="0" w:color="auto"/>
              <w:right w:val="single" w:sz="4" w:space="0" w:color="auto"/>
            </w:tcBorders>
          </w:tcPr>
          <w:p w:rsidR="00D41A4C" w:rsidRPr="004A0218" w:rsidRDefault="00D41A4C" w:rsidP="00C34364">
            <w:pPr>
              <w:spacing w:after="0" w:line="240" w:lineRule="auto"/>
              <w:rPr>
                <w:rFonts w:cstheme="minorHAnsi"/>
                <w:sz w:val="20"/>
                <w:szCs w:val="20"/>
              </w:rPr>
            </w:pPr>
            <w:r w:rsidRPr="004A0218">
              <w:rPr>
                <w:rFonts w:cstheme="minorHAnsi"/>
                <w:sz w:val="20"/>
                <w:szCs w:val="20"/>
              </w:rPr>
              <w:t>Mozambique</w:t>
            </w:r>
          </w:p>
        </w:tc>
        <w:tc>
          <w:tcPr>
            <w:tcW w:w="1134" w:type="dxa"/>
            <w:tcBorders>
              <w:top w:val="single" w:sz="4" w:space="0" w:color="auto"/>
              <w:left w:val="single" w:sz="4" w:space="0" w:color="auto"/>
              <w:bottom w:val="single" w:sz="4" w:space="0" w:color="auto"/>
              <w:right w:val="single" w:sz="4" w:space="0" w:color="auto"/>
            </w:tcBorders>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2002</w:t>
            </w:r>
          </w:p>
        </w:tc>
        <w:tc>
          <w:tcPr>
            <w:tcW w:w="2247" w:type="dxa"/>
            <w:tcBorders>
              <w:top w:val="single" w:sz="4" w:space="0" w:color="auto"/>
              <w:left w:val="single" w:sz="4" w:space="0" w:color="auto"/>
              <w:bottom w:val="single" w:sz="4" w:space="0" w:color="auto"/>
              <w:right w:val="single" w:sz="4" w:space="0" w:color="auto"/>
            </w:tcBorders>
          </w:tcPr>
          <w:p w:rsidR="00D41A4C" w:rsidRPr="004A0218" w:rsidRDefault="00D41A4C" w:rsidP="00D41A4C">
            <w:pPr>
              <w:spacing w:after="0" w:line="240" w:lineRule="auto"/>
              <w:jc w:val="center"/>
              <w:rPr>
                <w:rFonts w:cstheme="minorHAnsi"/>
                <w:sz w:val="20"/>
                <w:szCs w:val="20"/>
              </w:rPr>
            </w:pPr>
            <w:r w:rsidRPr="004A0218">
              <w:rPr>
                <w:rFonts w:cstheme="minorHAnsi"/>
                <w:sz w:val="20"/>
                <w:szCs w:val="20"/>
              </w:rPr>
              <w:t>14.3</w:t>
            </w:r>
          </w:p>
        </w:tc>
        <w:tc>
          <w:tcPr>
            <w:tcW w:w="1413" w:type="dxa"/>
            <w:tcBorders>
              <w:top w:val="single" w:sz="4" w:space="0" w:color="auto"/>
              <w:left w:val="single" w:sz="4" w:space="0" w:color="auto"/>
              <w:bottom w:val="single" w:sz="4" w:space="0" w:color="auto"/>
              <w:right w:val="single" w:sz="4" w:space="0" w:color="auto"/>
            </w:tcBorders>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Moderate</w:t>
            </w:r>
          </w:p>
        </w:tc>
      </w:tr>
      <w:tr w:rsidR="00D41A4C" w:rsidRPr="004A0218" w:rsidTr="00C81D71">
        <w:trPr>
          <w:jc w:val="center"/>
        </w:trPr>
        <w:tc>
          <w:tcPr>
            <w:tcW w:w="1722"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rPr>
                <w:rFonts w:cstheme="minorHAnsi"/>
                <w:sz w:val="20"/>
                <w:szCs w:val="20"/>
              </w:rPr>
            </w:pPr>
            <w:r w:rsidRPr="004A0218">
              <w:rPr>
                <w:rFonts w:cstheme="minorHAnsi"/>
                <w:sz w:val="20"/>
                <w:szCs w:val="20"/>
              </w:rPr>
              <w:t>Rwanda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1996</w:t>
            </w:r>
          </w:p>
        </w:tc>
        <w:tc>
          <w:tcPr>
            <w:tcW w:w="2247"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D41A4C">
            <w:pPr>
              <w:spacing w:after="0" w:line="240" w:lineRule="auto"/>
              <w:jc w:val="center"/>
              <w:rPr>
                <w:rFonts w:cstheme="minorHAnsi"/>
                <w:sz w:val="20"/>
                <w:szCs w:val="20"/>
              </w:rPr>
            </w:pPr>
            <w:r w:rsidRPr="004A0218">
              <w:rPr>
                <w:rFonts w:cstheme="minorHAnsi"/>
                <w:sz w:val="20"/>
                <w:szCs w:val="20"/>
              </w:rPr>
              <w:t>6.2</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Mild</w:t>
            </w:r>
          </w:p>
        </w:tc>
      </w:tr>
      <w:tr w:rsidR="00D41A4C" w:rsidRPr="004A0218" w:rsidTr="00C81D71">
        <w:trPr>
          <w:jc w:val="center"/>
        </w:trPr>
        <w:tc>
          <w:tcPr>
            <w:tcW w:w="1722"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rPr>
                <w:rFonts w:cstheme="minorHAnsi"/>
                <w:sz w:val="20"/>
                <w:szCs w:val="20"/>
              </w:rPr>
            </w:pPr>
            <w:r w:rsidRPr="004A0218">
              <w:rPr>
                <w:rFonts w:cstheme="minorHAnsi"/>
                <w:sz w:val="20"/>
                <w:szCs w:val="20"/>
              </w:rPr>
              <w:t>Uganda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2001</w:t>
            </w:r>
          </w:p>
        </w:tc>
        <w:tc>
          <w:tcPr>
            <w:tcW w:w="2247"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D41A4C">
            <w:pPr>
              <w:spacing w:after="0" w:line="240" w:lineRule="auto"/>
              <w:jc w:val="center"/>
              <w:rPr>
                <w:rFonts w:cstheme="minorHAnsi"/>
                <w:sz w:val="20"/>
                <w:szCs w:val="20"/>
              </w:rPr>
            </w:pPr>
            <w:r w:rsidRPr="004A0218">
              <w:rPr>
                <w:rFonts w:cstheme="minorHAnsi"/>
                <w:sz w:val="20"/>
                <w:szCs w:val="20"/>
              </w:rPr>
              <w:t>23.3</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Severe</w:t>
            </w:r>
          </w:p>
        </w:tc>
      </w:tr>
      <w:tr w:rsidR="00D41A4C" w:rsidRPr="004A0218" w:rsidTr="00C81D71">
        <w:trPr>
          <w:jc w:val="center"/>
        </w:trPr>
        <w:tc>
          <w:tcPr>
            <w:tcW w:w="1722"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rPr>
                <w:rFonts w:cstheme="minorHAnsi"/>
                <w:sz w:val="20"/>
                <w:szCs w:val="20"/>
              </w:rPr>
            </w:pPr>
            <w:r w:rsidRPr="004A0218">
              <w:rPr>
                <w:rFonts w:cstheme="minorHAnsi"/>
                <w:sz w:val="20"/>
                <w:szCs w:val="20"/>
              </w:rPr>
              <w:t>United Republic of Tanzania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2001</w:t>
            </w:r>
          </w:p>
        </w:tc>
        <w:tc>
          <w:tcPr>
            <w:tcW w:w="2247"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D41A4C">
            <w:pPr>
              <w:spacing w:after="0" w:line="240" w:lineRule="auto"/>
              <w:jc w:val="center"/>
              <w:rPr>
                <w:rFonts w:cstheme="minorHAnsi"/>
                <w:sz w:val="20"/>
                <w:szCs w:val="20"/>
              </w:rPr>
            </w:pPr>
            <w:r w:rsidRPr="004A0218">
              <w:rPr>
                <w:rFonts w:cstheme="minorHAnsi"/>
                <w:sz w:val="20"/>
                <w:szCs w:val="20"/>
              </w:rPr>
              <w:t>14.8</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Moderate</w:t>
            </w:r>
          </w:p>
        </w:tc>
      </w:tr>
      <w:tr w:rsidR="00D41A4C" w:rsidRPr="004A0218" w:rsidTr="00C81D71">
        <w:trPr>
          <w:jc w:val="center"/>
        </w:trPr>
        <w:tc>
          <w:tcPr>
            <w:tcW w:w="1722"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rPr>
                <w:rFonts w:cstheme="minorHAnsi"/>
                <w:sz w:val="20"/>
                <w:szCs w:val="20"/>
              </w:rPr>
            </w:pPr>
            <w:r w:rsidRPr="004A0218">
              <w:rPr>
                <w:rFonts w:cstheme="minorHAnsi"/>
                <w:sz w:val="20"/>
                <w:szCs w:val="20"/>
              </w:rPr>
              <w:t>Zambia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2001</w:t>
            </w:r>
          </w:p>
        </w:tc>
        <w:tc>
          <w:tcPr>
            <w:tcW w:w="2247"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D41A4C">
            <w:pPr>
              <w:spacing w:after="0" w:line="240" w:lineRule="auto"/>
              <w:jc w:val="center"/>
              <w:rPr>
                <w:rFonts w:cstheme="minorHAnsi"/>
                <w:sz w:val="20"/>
                <w:szCs w:val="20"/>
              </w:rPr>
            </w:pPr>
            <w:r w:rsidRPr="004A0218">
              <w:rPr>
                <w:rFonts w:cstheme="minorHAnsi"/>
                <w:sz w:val="20"/>
                <w:szCs w:val="20"/>
              </w:rPr>
              <w:t>14.0</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D41A4C" w:rsidRPr="004A0218" w:rsidRDefault="00D41A4C" w:rsidP="00C34364">
            <w:pPr>
              <w:spacing w:after="0" w:line="240" w:lineRule="auto"/>
              <w:jc w:val="center"/>
              <w:rPr>
                <w:rFonts w:cstheme="minorHAnsi"/>
                <w:sz w:val="20"/>
                <w:szCs w:val="20"/>
              </w:rPr>
            </w:pPr>
            <w:r w:rsidRPr="004A0218">
              <w:rPr>
                <w:rFonts w:cstheme="minorHAnsi"/>
                <w:sz w:val="20"/>
                <w:szCs w:val="20"/>
              </w:rPr>
              <w:t>Moderate</w:t>
            </w:r>
          </w:p>
        </w:tc>
      </w:tr>
    </w:tbl>
    <w:p w:rsidR="00D41A4C" w:rsidRPr="004A0218" w:rsidRDefault="00CC6427" w:rsidP="006E1F0E">
      <w:pPr>
        <w:ind w:firstLine="1276"/>
        <w:rPr>
          <w:sz w:val="20"/>
          <w:szCs w:val="20"/>
        </w:rPr>
      </w:pPr>
      <w:r w:rsidRPr="004A0218">
        <w:rPr>
          <w:sz w:val="20"/>
          <w:szCs w:val="20"/>
        </w:rPr>
        <w:t xml:space="preserve">Source : </w:t>
      </w:r>
      <w:r w:rsidR="00580CD1" w:rsidRPr="004A0218">
        <w:rPr>
          <w:sz w:val="20"/>
          <w:szCs w:val="20"/>
        </w:rPr>
        <w:t>WHO 2009</w:t>
      </w:r>
    </w:p>
    <w:p w:rsidR="00ED48D7" w:rsidRPr="00ED48D7" w:rsidRDefault="00ED48D7" w:rsidP="00ED48D7">
      <w:pPr>
        <w:rPr>
          <w:highlight w:val="yellow"/>
        </w:rPr>
      </w:pPr>
    </w:p>
    <w:p w:rsidR="00672EA8" w:rsidRDefault="00112F59" w:rsidP="00C621D3">
      <w:pPr>
        <w:pStyle w:val="Caption"/>
        <w:rPr>
          <w:sz w:val="20"/>
          <w:szCs w:val="20"/>
        </w:rPr>
      </w:pPr>
      <w:bookmarkStart w:id="68" w:name="_Ref333586463"/>
      <w:r>
        <w:rPr>
          <w:noProof/>
          <w:sz w:val="20"/>
          <w:szCs w:val="20"/>
          <w:lang w:eastAsia="en-AU"/>
        </w:rPr>
        <w:pict>
          <v:shape id="_x0000_s1033" type="#_x0000_t202" style="position:absolute;margin-left:323.4pt;margin-top:477.15pt;width:179.65pt;height:143.6pt;z-index:251673600;mso-width-percent:400;mso-height-percent:200;mso-width-percent:400;mso-height-percent:200;mso-width-relative:margin;mso-height-relative:margin" filled="f" stroked="f">
            <v:textbox style="mso-next-textbox:#_x0000_s1033;mso-fit-shape-to-text:t">
              <w:txbxContent>
                <w:p w:rsidR="00B2651C" w:rsidRDefault="00B2651C" w:rsidP="00920208"/>
                <w:tbl>
                  <w:tblPr>
                    <w:tblW w:w="2520" w:type="dxa"/>
                    <w:tblInd w:w="9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520"/>
                  </w:tblGrid>
                  <w:tr w:rsidR="00B2651C" w:rsidRPr="00A22E9D" w:rsidTr="00920208">
                    <w:trPr>
                      <w:trHeight w:val="315"/>
                    </w:trPr>
                    <w:tc>
                      <w:tcPr>
                        <w:tcW w:w="2520" w:type="dxa"/>
                        <w:shd w:val="clear" w:color="auto" w:fill="auto"/>
                        <w:hideMark/>
                      </w:tcPr>
                      <w:p w:rsidR="00B2651C" w:rsidRPr="00A22E9D" w:rsidRDefault="00B2651C" w:rsidP="00A22E9D">
                        <w:pPr>
                          <w:spacing w:after="0" w:line="240" w:lineRule="auto"/>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Legend</w:t>
                        </w:r>
                      </w:p>
                    </w:tc>
                  </w:tr>
                  <w:tr w:rsidR="00B2651C" w:rsidRPr="00A22E9D" w:rsidTr="00920208">
                    <w:trPr>
                      <w:trHeight w:val="315"/>
                    </w:trPr>
                    <w:tc>
                      <w:tcPr>
                        <w:tcW w:w="2520" w:type="dxa"/>
                        <w:shd w:val="clear" w:color="auto" w:fill="auto"/>
                        <w:hideMark/>
                      </w:tcPr>
                      <w:p w:rsidR="00B2651C" w:rsidRPr="00A22E9D" w:rsidRDefault="00B2651C" w:rsidP="00A22E9D">
                        <w:pPr>
                          <w:spacing w:after="0" w:line="240" w:lineRule="auto"/>
                          <w:jc w:val="center"/>
                          <w:rPr>
                            <w:rFonts w:ascii="Calibri" w:eastAsia="Times New Roman" w:hAnsi="Calibri" w:cs="Calibri"/>
                            <w:b/>
                            <w:bCs/>
                            <w:color w:val="000000"/>
                            <w:sz w:val="20"/>
                            <w:szCs w:val="20"/>
                            <w:lang w:eastAsia="en-AU"/>
                          </w:rPr>
                        </w:pPr>
                        <w:r w:rsidRPr="00A22E9D">
                          <w:rPr>
                            <w:rFonts w:ascii="Calibri" w:eastAsia="Times New Roman" w:hAnsi="Calibri" w:cs="Calibri"/>
                            <w:b/>
                            <w:bCs/>
                            <w:color w:val="000000"/>
                            <w:sz w:val="20"/>
                            <w:szCs w:val="20"/>
                            <w:lang w:eastAsia="en-AU"/>
                          </w:rPr>
                          <w:t>Public Health Severity</w:t>
                        </w:r>
                      </w:p>
                    </w:tc>
                  </w:tr>
                  <w:tr w:rsidR="00B2651C" w:rsidRPr="00A22E9D" w:rsidTr="00920208">
                    <w:trPr>
                      <w:trHeight w:val="315"/>
                    </w:trPr>
                    <w:tc>
                      <w:tcPr>
                        <w:tcW w:w="2520" w:type="dxa"/>
                        <w:shd w:val="clear" w:color="000000" w:fill="FFFF0F"/>
                        <w:noWrap/>
                        <w:vAlign w:val="bottom"/>
                        <w:hideMark/>
                      </w:tcPr>
                      <w:p w:rsidR="00B2651C" w:rsidRPr="00A22E9D" w:rsidRDefault="00B2651C" w:rsidP="00A22E9D">
                        <w:pPr>
                          <w:spacing w:after="0" w:line="240" w:lineRule="auto"/>
                          <w:jc w:val="center"/>
                          <w:rPr>
                            <w:rFonts w:ascii="Calibri" w:eastAsia="Times New Roman" w:hAnsi="Calibri" w:cs="Calibri"/>
                            <w:color w:val="000000"/>
                            <w:sz w:val="20"/>
                            <w:szCs w:val="20"/>
                            <w:lang w:eastAsia="en-AU"/>
                          </w:rPr>
                        </w:pPr>
                        <w:r w:rsidRPr="00A22E9D">
                          <w:rPr>
                            <w:rFonts w:ascii="Calibri" w:eastAsia="Times New Roman" w:hAnsi="Calibri" w:cstheme="minorHAnsi"/>
                            <w:color w:val="000000"/>
                            <w:sz w:val="20"/>
                            <w:szCs w:val="20"/>
                            <w:lang w:eastAsia="en-AU"/>
                          </w:rPr>
                          <w:t>Mild</w:t>
                        </w:r>
                      </w:p>
                    </w:tc>
                  </w:tr>
                  <w:tr w:rsidR="00B2651C" w:rsidRPr="00A22E9D" w:rsidTr="00920208">
                    <w:trPr>
                      <w:trHeight w:val="315"/>
                    </w:trPr>
                    <w:tc>
                      <w:tcPr>
                        <w:tcW w:w="2520" w:type="dxa"/>
                        <w:shd w:val="clear" w:color="000000" w:fill="FFD37F"/>
                        <w:noWrap/>
                        <w:vAlign w:val="bottom"/>
                        <w:hideMark/>
                      </w:tcPr>
                      <w:p w:rsidR="00B2651C" w:rsidRPr="00A22E9D" w:rsidRDefault="00B2651C" w:rsidP="00A22E9D">
                        <w:pPr>
                          <w:spacing w:after="0" w:line="240" w:lineRule="auto"/>
                          <w:jc w:val="center"/>
                          <w:rPr>
                            <w:rFonts w:ascii="Calibri" w:eastAsia="Times New Roman" w:hAnsi="Calibri" w:cs="Calibri"/>
                            <w:color w:val="000000"/>
                            <w:sz w:val="20"/>
                            <w:szCs w:val="20"/>
                            <w:lang w:eastAsia="en-AU"/>
                          </w:rPr>
                        </w:pPr>
                        <w:r w:rsidRPr="00A22E9D">
                          <w:rPr>
                            <w:rFonts w:ascii="Calibri" w:eastAsia="Times New Roman" w:hAnsi="Calibri" w:cstheme="minorHAnsi"/>
                            <w:color w:val="000000"/>
                            <w:sz w:val="20"/>
                            <w:szCs w:val="20"/>
                            <w:lang w:eastAsia="en-AU"/>
                          </w:rPr>
                          <w:t>Moderate</w:t>
                        </w:r>
                      </w:p>
                    </w:tc>
                  </w:tr>
                  <w:tr w:rsidR="00B2651C" w:rsidRPr="00A22E9D" w:rsidTr="00920208">
                    <w:trPr>
                      <w:trHeight w:val="315"/>
                    </w:trPr>
                    <w:tc>
                      <w:tcPr>
                        <w:tcW w:w="2520" w:type="dxa"/>
                        <w:shd w:val="clear" w:color="000000" w:fill="FF0000"/>
                        <w:noWrap/>
                        <w:vAlign w:val="bottom"/>
                        <w:hideMark/>
                      </w:tcPr>
                      <w:p w:rsidR="00B2651C" w:rsidRPr="00A22E9D" w:rsidRDefault="00B2651C" w:rsidP="00A22E9D">
                        <w:pPr>
                          <w:spacing w:after="0" w:line="240" w:lineRule="auto"/>
                          <w:jc w:val="center"/>
                          <w:rPr>
                            <w:rFonts w:ascii="Calibri" w:eastAsia="Times New Roman" w:hAnsi="Calibri" w:cs="Calibri"/>
                            <w:color w:val="000000"/>
                            <w:sz w:val="20"/>
                            <w:szCs w:val="20"/>
                            <w:lang w:eastAsia="en-AU"/>
                          </w:rPr>
                        </w:pPr>
                        <w:r w:rsidRPr="00A22E9D">
                          <w:rPr>
                            <w:rFonts w:ascii="Calibri" w:eastAsia="Times New Roman" w:hAnsi="Calibri" w:cstheme="minorHAnsi"/>
                            <w:color w:val="000000"/>
                            <w:sz w:val="20"/>
                            <w:szCs w:val="20"/>
                            <w:lang w:eastAsia="en-AU"/>
                          </w:rPr>
                          <w:t>Severe</w:t>
                        </w:r>
                      </w:p>
                    </w:tc>
                  </w:tr>
                </w:tbl>
                <w:p w:rsidR="00B2651C" w:rsidRDefault="00B2651C" w:rsidP="00920208"/>
              </w:txbxContent>
            </v:textbox>
          </v:shape>
        </w:pict>
      </w:r>
      <w:r w:rsidR="00886BDA">
        <w:rPr>
          <w:noProof/>
          <w:sz w:val="20"/>
          <w:szCs w:val="20"/>
          <w:lang w:eastAsia="en-AU"/>
        </w:rPr>
        <w:drawing>
          <wp:inline distT="0" distB="0" distL="0" distR="0">
            <wp:extent cx="7181262" cy="8088923"/>
            <wp:effectExtent l="19050" t="0" r="588" b="0"/>
            <wp:docPr id="10" name="Picture 7" descr="C:\Users\anderson-smith\AppData\Local\Microsoft\Windows\Temporary Internet Files\Content.Outlook\OHORAJ1H\map_7_serum_Children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erson-smith\AppData\Local\Microsoft\Windows\Temporary Internet Files\Content.Outlook\OHORAJ1H\map_7_serum_Children_c.jpg"/>
                    <pic:cNvPicPr>
                      <a:picLocks noChangeAspect="1" noChangeArrowheads="1"/>
                    </pic:cNvPicPr>
                  </pic:nvPicPr>
                  <pic:blipFill>
                    <a:blip r:embed="rId20" cstate="print"/>
                    <a:srcRect/>
                    <a:stretch>
                      <a:fillRect/>
                    </a:stretch>
                  </pic:blipFill>
                  <pic:spPr bwMode="auto">
                    <a:xfrm>
                      <a:off x="0" y="0"/>
                      <a:ext cx="7180528" cy="8088096"/>
                    </a:xfrm>
                    <a:prstGeom prst="rect">
                      <a:avLst/>
                    </a:prstGeom>
                    <a:noFill/>
                    <a:ln w="9525">
                      <a:noFill/>
                      <a:miter lim="800000"/>
                      <a:headEnd/>
                      <a:tailEnd/>
                    </a:ln>
                  </pic:spPr>
                </pic:pic>
              </a:graphicData>
            </a:graphic>
          </wp:inline>
        </w:drawing>
      </w:r>
    </w:p>
    <w:p w:rsidR="00920208" w:rsidRDefault="00920208" w:rsidP="00920208">
      <w:pPr>
        <w:pStyle w:val="Caption"/>
        <w:rPr>
          <w:sz w:val="20"/>
          <w:szCs w:val="20"/>
        </w:rPr>
      </w:pPr>
      <w:bookmarkStart w:id="69" w:name="_Ref333586456"/>
      <w:bookmarkStart w:id="70" w:name="_Toc334535786"/>
      <w:r w:rsidRPr="00EA6E7F">
        <w:rPr>
          <w:sz w:val="20"/>
          <w:szCs w:val="20"/>
        </w:rPr>
        <w:t xml:space="preserve">Map </w:t>
      </w:r>
      <w:r w:rsidR="00112F59" w:rsidRPr="00EA6E7F">
        <w:rPr>
          <w:sz w:val="20"/>
          <w:szCs w:val="20"/>
        </w:rPr>
        <w:fldChar w:fldCharType="begin"/>
      </w:r>
      <w:r w:rsidRPr="00EA6E7F">
        <w:rPr>
          <w:sz w:val="20"/>
          <w:szCs w:val="20"/>
        </w:rPr>
        <w:instrText xml:space="preserve"> SEQ Map \* ARABIC </w:instrText>
      </w:r>
      <w:r w:rsidR="00112F59" w:rsidRPr="00EA6E7F">
        <w:rPr>
          <w:sz w:val="20"/>
          <w:szCs w:val="20"/>
        </w:rPr>
        <w:fldChar w:fldCharType="separate"/>
      </w:r>
      <w:r>
        <w:rPr>
          <w:noProof/>
          <w:sz w:val="20"/>
          <w:szCs w:val="20"/>
        </w:rPr>
        <w:t>7</w:t>
      </w:r>
      <w:r w:rsidR="00112F59" w:rsidRPr="00EA6E7F">
        <w:rPr>
          <w:noProof/>
          <w:sz w:val="20"/>
          <w:szCs w:val="20"/>
        </w:rPr>
        <w:fldChar w:fldCharType="end"/>
      </w:r>
      <w:bookmarkEnd w:id="69"/>
      <w:r w:rsidRPr="00EA6E7F">
        <w:rPr>
          <w:sz w:val="20"/>
          <w:szCs w:val="20"/>
        </w:rPr>
        <w:t xml:space="preserve"> Vitamin A de</w:t>
      </w:r>
      <w:r>
        <w:rPr>
          <w:sz w:val="20"/>
          <w:szCs w:val="20"/>
        </w:rPr>
        <w:t>ficiency amongst primary school-</w:t>
      </w:r>
      <w:r w:rsidRPr="00EA6E7F">
        <w:rPr>
          <w:sz w:val="20"/>
          <w:szCs w:val="20"/>
        </w:rPr>
        <w:t>aged children</w:t>
      </w:r>
      <w:bookmarkEnd w:id="70"/>
    </w:p>
    <w:bookmarkEnd w:id="68"/>
    <w:p w:rsidR="00ED48D7" w:rsidRPr="00ED48D7" w:rsidRDefault="00112F59" w:rsidP="00ED48D7">
      <w:r w:rsidRPr="00112F59">
        <w:rPr>
          <w:rFonts w:cstheme="minorHAnsi"/>
          <w:noProof/>
          <w:lang w:eastAsia="en-AU"/>
        </w:rPr>
        <w:lastRenderedPageBreak/>
        <w:pict>
          <v:shape id="_x0000_s1032" type="#_x0000_t202" style="position:absolute;margin-left:295.3pt;margin-top:485.5pt;width:180.45pt;height:142.85pt;z-index:251672576;mso-width-percent:400;mso-height-percent:200;mso-width-percent:400;mso-height-percent:200;mso-width-relative:margin;mso-height-relative:margin" filled="f" stroked="f">
            <v:textbox style="mso-next-textbox:#_x0000_s1032;mso-fit-shape-to-text:t">
              <w:txbxContent>
                <w:p w:rsidR="00B2651C" w:rsidRDefault="00B2651C" w:rsidP="00A22E9D"/>
                <w:tbl>
                  <w:tblPr>
                    <w:tblW w:w="2520" w:type="dxa"/>
                    <w:tblInd w:w="9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520"/>
                  </w:tblGrid>
                  <w:tr w:rsidR="00B2651C" w:rsidRPr="00A22E9D" w:rsidTr="00920208">
                    <w:trPr>
                      <w:trHeight w:val="315"/>
                    </w:trPr>
                    <w:tc>
                      <w:tcPr>
                        <w:tcW w:w="2520" w:type="dxa"/>
                        <w:shd w:val="clear" w:color="auto" w:fill="auto"/>
                        <w:hideMark/>
                      </w:tcPr>
                      <w:p w:rsidR="00B2651C" w:rsidRPr="00A22E9D" w:rsidRDefault="00B2651C" w:rsidP="00A22E9D">
                        <w:pPr>
                          <w:spacing w:after="0" w:line="240" w:lineRule="auto"/>
                          <w:jc w:val="cente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Legend</w:t>
                        </w:r>
                      </w:p>
                    </w:tc>
                  </w:tr>
                  <w:tr w:rsidR="00B2651C" w:rsidRPr="00A22E9D" w:rsidTr="00920208">
                    <w:trPr>
                      <w:trHeight w:val="315"/>
                    </w:trPr>
                    <w:tc>
                      <w:tcPr>
                        <w:tcW w:w="2520" w:type="dxa"/>
                        <w:shd w:val="clear" w:color="auto" w:fill="auto"/>
                        <w:hideMark/>
                      </w:tcPr>
                      <w:p w:rsidR="00B2651C" w:rsidRPr="00A22E9D" w:rsidRDefault="00B2651C" w:rsidP="00A22E9D">
                        <w:pPr>
                          <w:spacing w:after="0" w:line="240" w:lineRule="auto"/>
                          <w:jc w:val="center"/>
                          <w:rPr>
                            <w:rFonts w:ascii="Calibri" w:eastAsia="Times New Roman" w:hAnsi="Calibri" w:cs="Calibri"/>
                            <w:b/>
                            <w:bCs/>
                            <w:color w:val="000000"/>
                            <w:sz w:val="20"/>
                            <w:szCs w:val="20"/>
                            <w:lang w:eastAsia="en-AU"/>
                          </w:rPr>
                        </w:pPr>
                        <w:r w:rsidRPr="00A22E9D">
                          <w:rPr>
                            <w:rFonts w:ascii="Calibri" w:eastAsia="Times New Roman" w:hAnsi="Calibri" w:cs="Calibri"/>
                            <w:b/>
                            <w:bCs/>
                            <w:color w:val="000000"/>
                            <w:sz w:val="20"/>
                            <w:szCs w:val="20"/>
                            <w:lang w:eastAsia="en-AU"/>
                          </w:rPr>
                          <w:t>Public Health Severity</w:t>
                        </w:r>
                      </w:p>
                    </w:tc>
                  </w:tr>
                  <w:tr w:rsidR="00B2651C" w:rsidRPr="00A22E9D" w:rsidTr="00920208">
                    <w:trPr>
                      <w:trHeight w:val="315"/>
                    </w:trPr>
                    <w:tc>
                      <w:tcPr>
                        <w:tcW w:w="2520" w:type="dxa"/>
                        <w:shd w:val="clear" w:color="000000" w:fill="FFFF0F"/>
                        <w:noWrap/>
                        <w:vAlign w:val="bottom"/>
                        <w:hideMark/>
                      </w:tcPr>
                      <w:p w:rsidR="00B2651C" w:rsidRPr="00A22E9D" w:rsidRDefault="00B2651C" w:rsidP="00A22E9D">
                        <w:pPr>
                          <w:spacing w:after="0" w:line="240" w:lineRule="auto"/>
                          <w:jc w:val="center"/>
                          <w:rPr>
                            <w:rFonts w:ascii="Calibri" w:eastAsia="Times New Roman" w:hAnsi="Calibri" w:cs="Calibri"/>
                            <w:color w:val="000000"/>
                            <w:sz w:val="20"/>
                            <w:szCs w:val="20"/>
                            <w:lang w:eastAsia="en-AU"/>
                          </w:rPr>
                        </w:pPr>
                        <w:r w:rsidRPr="00A22E9D">
                          <w:rPr>
                            <w:rFonts w:ascii="Calibri" w:eastAsia="Times New Roman" w:hAnsi="Calibri" w:cstheme="minorHAnsi"/>
                            <w:color w:val="000000"/>
                            <w:sz w:val="20"/>
                            <w:szCs w:val="20"/>
                            <w:lang w:eastAsia="en-AU"/>
                          </w:rPr>
                          <w:t>Mild</w:t>
                        </w:r>
                      </w:p>
                    </w:tc>
                  </w:tr>
                  <w:tr w:rsidR="00B2651C" w:rsidRPr="00A22E9D" w:rsidTr="00920208">
                    <w:trPr>
                      <w:trHeight w:val="315"/>
                    </w:trPr>
                    <w:tc>
                      <w:tcPr>
                        <w:tcW w:w="2520" w:type="dxa"/>
                        <w:shd w:val="clear" w:color="000000" w:fill="FFD37F"/>
                        <w:noWrap/>
                        <w:vAlign w:val="bottom"/>
                        <w:hideMark/>
                      </w:tcPr>
                      <w:p w:rsidR="00B2651C" w:rsidRPr="00A22E9D" w:rsidRDefault="00B2651C" w:rsidP="00A22E9D">
                        <w:pPr>
                          <w:spacing w:after="0" w:line="240" w:lineRule="auto"/>
                          <w:jc w:val="center"/>
                          <w:rPr>
                            <w:rFonts w:ascii="Calibri" w:eastAsia="Times New Roman" w:hAnsi="Calibri" w:cs="Calibri"/>
                            <w:color w:val="000000"/>
                            <w:sz w:val="20"/>
                            <w:szCs w:val="20"/>
                            <w:lang w:eastAsia="en-AU"/>
                          </w:rPr>
                        </w:pPr>
                        <w:r w:rsidRPr="00A22E9D">
                          <w:rPr>
                            <w:rFonts w:ascii="Calibri" w:eastAsia="Times New Roman" w:hAnsi="Calibri" w:cstheme="minorHAnsi"/>
                            <w:color w:val="000000"/>
                            <w:sz w:val="20"/>
                            <w:szCs w:val="20"/>
                            <w:lang w:eastAsia="en-AU"/>
                          </w:rPr>
                          <w:t>Moderate</w:t>
                        </w:r>
                      </w:p>
                    </w:tc>
                  </w:tr>
                  <w:tr w:rsidR="00B2651C" w:rsidRPr="00A22E9D" w:rsidTr="00920208">
                    <w:trPr>
                      <w:trHeight w:val="315"/>
                    </w:trPr>
                    <w:tc>
                      <w:tcPr>
                        <w:tcW w:w="2520" w:type="dxa"/>
                        <w:shd w:val="clear" w:color="000000" w:fill="FF0000"/>
                        <w:noWrap/>
                        <w:vAlign w:val="bottom"/>
                        <w:hideMark/>
                      </w:tcPr>
                      <w:p w:rsidR="00B2651C" w:rsidRPr="00A22E9D" w:rsidRDefault="00B2651C" w:rsidP="00A22E9D">
                        <w:pPr>
                          <w:spacing w:after="0" w:line="240" w:lineRule="auto"/>
                          <w:jc w:val="center"/>
                          <w:rPr>
                            <w:rFonts w:ascii="Calibri" w:eastAsia="Times New Roman" w:hAnsi="Calibri" w:cs="Calibri"/>
                            <w:color w:val="000000"/>
                            <w:sz w:val="20"/>
                            <w:szCs w:val="20"/>
                            <w:lang w:eastAsia="en-AU"/>
                          </w:rPr>
                        </w:pPr>
                        <w:r w:rsidRPr="00A22E9D">
                          <w:rPr>
                            <w:rFonts w:ascii="Calibri" w:eastAsia="Times New Roman" w:hAnsi="Calibri" w:cstheme="minorHAnsi"/>
                            <w:color w:val="000000"/>
                            <w:sz w:val="20"/>
                            <w:szCs w:val="20"/>
                            <w:lang w:eastAsia="en-AU"/>
                          </w:rPr>
                          <w:t>Severe</w:t>
                        </w:r>
                      </w:p>
                    </w:tc>
                  </w:tr>
                </w:tbl>
                <w:p w:rsidR="00B2651C" w:rsidRDefault="00B2651C" w:rsidP="00A22E9D"/>
              </w:txbxContent>
            </v:textbox>
          </v:shape>
        </w:pict>
      </w:r>
      <w:r w:rsidR="00ED48D7">
        <w:rPr>
          <w:rFonts w:cstheme="minorHAnsi"/>
          <w:noProof/>
          <w:lang w:eastAsia="en-AU"/>
        </w:rPr>
        <w:drawing>
          <wp:inline distT="0" distB="0" distL="0" distR="0">
            <wp:extent cx="6856544" cy="7723163"/>
            <wp:effectExtent l="19050" t="0" r="1456" b="0"/>
            <wp:docPr id="14" name="Picture 8" descr="C:\Users\anderson-smith\AppData\Local\Microsoft\Windows\Temporary Internet Files\Content.Outlook\OHORAJ1H\map_8_serum_Women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erson-smith\AppData\Local\Microsoft\Windows\Temporary Internet Files\Content.Outlook\OHORAJ1H\map_8_serum_Women_c.jpg"/>
                    <pic:cNvPicPr>
                      <a:picLocks noChangeAspect="1" noChangeArrowheads="1"/>
                    </pic:cNvPicPr>
                  </pic:nvPicPr>
                  <pic:blipFill>
                    <a:blip r:embed="rId21" cstate="print"/>
                    <a:srcRect/>
                    <a:stretch>
                      <a:fillRect/>
                    </a:stretch>
                  </pic:blipFill>
                  <pic:spPr bwMode="auto">
                    <a:xfrm>
                      <a:off x="0" y="0"/>
                      <a:ext cx="6855843" cy="7722373"/>
                    </a:xfrm>
                    <a:prstGeom prst="rect">
                      <a:avLst/>
                    </a:prstGeom>
                    <a:noFill/>
                    <a:ln w="9525">
                      <a:noFill/>
                      <a:miter lim="800000"/>
                      <a:headEnd/>
                      <a:tailEnd/>
                    </a:ln>
                  </pic:spPr>
                </pic:pic>
              </a:graphicData>
            </a:graphic>
          </wp:inline>
        </w:drawing>
      </w:r>
    </w:p>
    <w:p w:rsidR="00672EA8" w:rsidRDefault="00672EA8" w:rsidP="00221521">
      <w:pPr>
        <w:pStyle w:val="Heading3"/>
        <w:rPr>
          <w:rFonts w:asciiTheme="minorHAnsi" w:hAnsiTheme="minorHAnsi" w:cstheme="minorHAnsi"/>
          <w:color w:val="auto"/>
        </w:rPr>
      </w:pPr>
    </w:p>
    <w:p w:rsidR="00920208" w:rsidRDefault="00920208" w:rsidP="00920208">
      <w:pPr>
        <w:pStyle w:val="Caption"/>
        <w:rPr>
          <w:sz w:val="20"/>
          <w:szCs w:val="20"/>
        </w:rPr>
      </w:pPr>
    </w:p>
    <w:p w:rsidR="00920208" w:rsidRDefault="00920208" w:rsidP="00920208">
      <w:pPr>
        <w:pStyle w:val="Caption"/>
        <w:rPr>
          <w:sz w:val="20"/>
          <w:szCs w:val="20"/>
        </w:rPr>
      </w:pPr>
      <w:bookmarkStart w:id="71" w:name="_Toc334535787"/>
      <w:r w:rsidRPr="00EA6E7F">
        <w:rPr>
          <w:sz w:val="20"/>
          <w:szCs w:val="20"/>
        </w:rPr>
        <w:t xml:space="preserve">Map </w:t>
      </w:r>
      <w:r w:rsidR="00112F59" w:rsidRPr="00EA6E7F">
        <w:rPr>
          <w:sz w:val="20"/>
          <w:szCs w:val="20"/>
        </w:rPr>
        <w:fldChar w:fldCharType="begin"/>
      </w:r>
      <w:r w:rsidRPr="00EA6E7F">
        <w:rPr>
          <w:sz w:val="20"/>
          <w:szCs w:val="20"/>
        </w:rPr>
        <w:instrText xml:space="preserve"> SEQ Map \* ARABIC </w:instrText>
      </w:r>
      <w:r w:rsidR="00112F59" w:rsidRPr="00EA6E7F">
        <w:rPr>
          <w:sz w:val="20"/>
          <w:szCs w:val="20"/>
        </w:rPr>
        <w:fldChar w:fldCharType="separate"/>
      </w:r>
      <w:r>
        <w:rPr>
          <w:noProof/>
          <w:sz w:val="20"/>
          <w:szCs w:val="20"/>
        </w:rPr>
        <w:t>8</w:t>
      </w:r>
      <w:r w:rsidR="00112F59" w:rsidRPr="00EA6E7F">
        <w:rPr>
          <w:noProof/>
          <w:sz w:val="20"/>
          <w:szCs w:val="20"/>
        </w:rPr>
        <w:fldChar w:fldCharType="end"/>
      </w:r>
      <w:r w:rsidRPr="00EA6E7F">
        <w:rPr>
          <w:sz w:val="20"/>
          <w:szCs w:val="20"/>
        </w:rPr>
        <w:t xml:space="preserve"> Vitamin A deficiency amongst pregnant women</w:t>
      </w:r>
      <w:bookmarkEnd w:id="71"/>
    </w:p>
    <w:p w:rsidR="00920208" w:rsidRDefault="00920208" w:rsidP="00221521">
      <w:pPr>
        <w:pStyle w:val="Heading3"/>
        <w:rPr>
          <w:rFonts w:asciiTheme="minorHAnsi" w:hAnsiTheme="minorHAnsi" w:cstheme="minorHAnsi"/>
          <w:color w:val="auto"/>
        </w:rPr>
        <w:sectPr w:rsidR="00920208" w:rsidSect="0091545E">
          <w:pgSz w:w="11906" w:h="16838"/>
          <w:pgMar w:top="1440" w:right="1440" w:bottom="1276" w:left="1440" w:header="708" w:footer="708" w:gutter="0"/>
          <w:cols w:space="708"/>
          <w:docGrid w:linePitch="360"/>
        </w:sectPr>
      </w:pPr>
    </w:p>
    <w:p w:rsidR="00D41A4C" w:rsidRPr="00756481" w:rsidRDefault="00C81D71" w:rsidP="00221521">
      <w:pPr>
        <w:pStyle w:val="Heading3"/>
        <w:rPr>
          <w:rFonts w:asciiTheme="minorHAnsi" w:hAnsiTheme="minorHAnsi" w:cstheme="minorHAnsi"/>
          <w:color w:val="auto"/>
        </w:rPr>
      </w:pPr>
      <w:bookmarkStart w:id="72" w:name="_Toc334535763"/>
      <w:r w:rsidRPr="00756481">
        <w:rPr>
          <w:rFonts w:asciiTheme="minorHAnsi" w:hAnsiTheme="minorHAnsi" w:cstheme="minorHAnsi"/>
          <w:color w:val="auto"/>
        </w:rPr>
        <w:lastRenderedPageBreak/>
        <w:t>Iodine</w:t>
      </w:r>
      <w:r w:rsidR="00756481" w:rsidRPr="00756481">
        <w:rPr>
          <w:rFonts w:asciiTheme="minorHAnsi" w:hAnsiTheme="minorHAnsi" w:cstheme="minorHAnsi"/>
          <w:color w:val="auto"/>
        </w:rPr>
        <w:t xml:space="preserve"> deficiency</w:t>
      </w:r>
      <w:bookmarkEnd w:id="72"/>
    </w:p>
    <w:p w:rsidR="003C158F" w:rsidRDefault="00C81D71" w:rsidP="00490E52">
      <w:pPr>
        <w:jc w:val="both"/>
        <w:rPr>
          <w:rFonts w:cstheme="minorHAnsi"/>
        </w:rPr>
      </w:pPr>
      <w:r w:rsidRPr="00DE31B3">
        <w:rPr>
          <w:rFonts w:cstheme="minorHAnsi"/>
        </w:rPr>
        <w:t>Iodine nutrition was generally measured by DHS reports in terms of the prevalence of adequately iodised salt. Measures of actual iodine nutrition as measured by urinary iodine (UI) concentrations (µg/L) are reported in the WHO Global Database on Iodine Deficiency</w:t>
      </w:r>
      <w:r w:rsidR="00580CD1">
        <w:rPr>
          <w:rFonts w:cstheme="minorHAnsi"/>
        </w:rPr>
        <w:t xml:space="preserve"> (WHO </w:t>
      </w:r>
      <w:r w:rsidR="007141D8" w:rsidRPr="00DE31B3">
        <w:rPr>
          <w:rFonts w:cstheme="minorHAnsi"/>
        </w:rPr>
        <w:t>2004</w:t>
      </w:r>
      <w:r w:rsidR="00580CD1">
        <w:rPr>
          <w:rFonts w:cstheme="minorHAnsi"/>
        </w:rPr>
        <w:t>)</w:t>
      </w:r>
      <w:r w:rsidRPr="00DE31B3">
        <w:rPr>
          <w:rFonts w:cstheme="minorHAnsi"/>
        </w:rPr>
        <w:t>. As with the Global Database on Vitamin</w:t>
      </w:r>
      <w:r w:rsidR="007141D8" w:rsidRPr="00DE31B3">
        <w:rPr>
          <w:rFonts w:cstheme="minorHAnsi"/>
        </w:rPr>
        <w:t xml:space="preserve"> A</w:t>
      </w:r>
      <w:r w:rsidRPr="00DE31B3">
        <w:rPr>
          <w:rFonts w:cstheme="minorHAnsi"/>
        </w:rPr>
        <w:t xml:space="preserve">, much of the data was collected up to 18 years ago. </w:t>
      </w:r>
      <w:r w:rsidR="008B2376" w:rsidRPr="00DE31B3">
        <w:rPr>
          <w:rFonts w:cstheme="minorHAnsi"/>
        </w:rPr>
        <w:t xml:space="preserve">These data for iodine nutrition in the </w:t>
      </w:r>
      <w:r w:rsidR="00221521" w:rsidRPr="00DE31B3">
        <w:rPr>
          <w:rFonts w:cstheme="minorHAnsi"/>
        </w:rPr>
        <w:t>AIFSC priority</w:t>
      </w:r>
      <w:r w:rsidR="008B2376" w:rsidRPr="00DE31B3">
        <w:rPr>
          <w:rFonts w:cstheme="minorHAnsi"/>
        </w:rPr>
        <w:t xml:space="preserve"> are</w:t>
      </w:r>
      <w:r w:rsidR="00221521" w:rsidRPr="00DE31B3">
        <w:rPr>
          <w:rFonts w:cstheme="minorHAnsi"/>
        </w:rPr>
        <w:t>a are</w:t>
      </w:r>
      <w:r w:rsidRPr="00DE31B3">
        <w:rPr>
          <w:rFonts w:cstheme="minorHAnsi"/>
        </w:rPr>
        <w:t xml:space="preserve"> presented in </w:t>
      </w:r>
      <w:fldSimple w:instr=" REF _Ref334535383 \h  \* MERGEFORMAT ">
        <w:r w:rsidR="00B34AB1" w:rsidRPr="0010475F">
          <w:t xml:space="preserve">Table </w:t>
        </w:r>
        <w:r w:rsidR="00B34AB1" w:rsidRPr="0010475F">
          <w:rPr>
            <w:noProof/>
          </w:rPr>
          <w:t>12</w:t>
        </w:r>
      </w:fldSimple>
      <w:r w:rsidR="00B34AB1" w:rsidRPr="0010475F">
        <w:rPr>
          <w:rFonts w:cstheme="minorHAnsi"/>
        </w:rPr>
        <w:t xml:space="preserve"> </w:t>
      </w:r>
      <w:r w:rsidRPr="0010475F">
        <w:rPr>
          <w:rFonts w:cstheme="minorHAnsi"/>
        </w:rPr>
        <w:t xml:space="preserve">below, along with the subsequent WHO classification of the iodine intake and iodine nutrition of the populations. Most countries selected had optimal, even excessive levels of iodine nutrition, with adequate to excessive levels of iodine intake. </w:t>
      </w:r>
      <w:r w:rsidR="008B2376" w:rsidRPr="0010475F">
        <w:rPr>
          <w:rFonts w:cstheme="minorHAnsi"/>
        </w:rPr>
        <w:t xml:space="preserve">Based on these data, we believe </w:t>
      </w:r>
      <w:r w:rsidR="003C158F" w:rsidRPr="0010475F">
        <w:rPr>
          <w:rFonts w:cstheme="minorHAnsi"/>
        </w:rPr>
        <w:t xml:space="preserve">that iodine deficiency may not be </w:t>
      </w:r>
      <w:r w:rsidR="00580CD1" w:rsidRPr="0010475F">
        <w:rPr>
          <w:rFonts w:cstheme="minorHAnsi"/>
        </w:rPr>
        <w:t>a significant</w:t>
      </w:r>
      <w:r w:rsidR="003C158F" w:rsidRPr="0010475F">
        <w:rPr>
          <w:rFonts w:cstheme="minorHAnsi"/>
        </w:rPr>
        <w:t xml:space="preserve"> nutrition issue in</w:t>
      </w:r>
      <w:r w:rsidR="008B2376" w:rsidRPr="0010475F">
        <w:rPr>
          <w:rFonts w:cstheme="minorHAnsi"/>
        </w:rPr>
        <w:t xml:space="preserve"> this region.</w:t>
      </w:r>
    </w:p>
    <w:p w:rsidR="00B34AB1" w:rsidRPr="00B34AB1" w:rsidRDefault="00B34AB1" w:rsidP="00B34AB1">
      <w:pPr>
        <w:pStyle w:val="Caption"/>
        <w:rPr>
          <w:rFonts w:cstheme="minorHAnsi"/>
          <w:sz w:val="20"/>
          <w:szCs w:val="20"/>
        </w:rPr>
      </w:pPr>
      <w:bookmarkStart w:id="73" w:name="_Ref334535383"/>
      <w:bookmarkStart w:id="74" w:name="_Toc334535779"/>
      <w:r w:rsidRPr="00B34AB1">
        <w:rPr>
          <w:sz w:val="20"/>
          <w:szCs w:val="20"/>
        </w:rPr>
        <w:t xml:space="preserve">Table </w:t>
      </w:r>
      <w:r w:rsidR="00112F59" w:rsidRPr="00B34AB1">
        <w:rPr>
          <w:sz w:val="20"/>
          <w:szCs w:val="20"/>
        </w:rPr>
        <w:fldChar w:fldCharType="begin"/>
      </w:r>
      <w:r w:rsidRPr="00B34AB1">
        <w:rPr>
          <w:sz w:val="20"/>
          <w:szCs w:val="20"/>
        </w:rPr>
        <w:instrText xml:space="preserve"> SEQ Table \* ARABIC </w:instrText>
      </w:r>
      <w:r w:rsidR="00112F59" w:rsidRPr="00B34AB1">
        <w:rPr>
          <w:sz w:val="20"/>
          <w:szCs w:val="20"/>
        </w:rPr>
        <w:fldChar w:fldCharType="separate"/>
      </w:r>
      <w:r w:rsidRPr="00B34AB1">
        <w:rPr>
          <w:noProof/>
          <w:sz w:val="20"/>
          <w:szCs w:val="20"/>
        </w:rPr>
        <w:t>12</w:t>
      </w:r>
      <w:r w:rsidR="00112F59" w:rsidRPr="00B34AB1">
        <w:rPr>
          <w:sz w:val="20"/>
          <w:szCs w:val="20"/>
        </w:rPr>
        <w:fldChar w:fldCharType="end"/>
      </w:r>
      <w:bookmarkEnd w:id="73"/>
      <w:r w:rsidRPr="00B34AB1">
        <w:rPr>
          <w:sz w:val="20"/>
          <w:szCs w:val="20"/>
        </w:rPr>
        <w:t xml:space="preserve"> Iodine nutrition in selected countries</w:t>
      </w:r>
      <w:bookmarkEnd w:id="7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3"/>
        <w:gridCol w:w="1253"/>
        <w:gridCol w:w="980"/>
        <w:gridCol w:w="1559"/>
        <w:gridCol w:w="1984"/>
        <w:gridCol w:w="1593"/>
      </w:tblGrid>
      <w:tr w:rsidR="003C158F" w:rsidRPr="00FF1467" w:rsidTr="004865B9">
        <w:tc>
          <w:tcPr>
            <w:tcW w:w="1703" w:type="dxa"/>
            <w:tcBorders>
              <w:bottom w:val="single" w:sz="4" w:space="0" w:color="auto"/>
            </w:tcBorders>
            <w:shd w:val="clear" w:color="auto" w:fill="auto"/>
          </w:tcPr>
          <w:p w:rsidR="003C158F" w:rsidRPr="004A0218" w:rsidRDefault="003C158F" w:rsidP="00C34364">
            <w:pPr>
              <w:spacing w:after="0" w:line="240" w:lineRule="auto"/>
              <w:rPr>
                <w:rFonts w:cstheme="minorHAnsi"/>
                <w:b/>
                <w:sz w:val="20"/>
                <w:szCs w:val="20"/>
              </w:rPr>
            </w:pPr>
          </w:p>
        </w:tc>
        <w:tc>
          <w:tcPr>
            <w:tcW w:w="1253" w:type="dxa"/>
            <w:tcBorders>
              <w:bottom w:val="single" w:sz="4" w:space="0" w:color="auto"/>
            </w:tcBorders>
            <w:shd w:val="clear" w:color="auto" w:fill="auto"/>
          </w:tcPr>
          <w:p w:rsidR="003C158F" w:rsidRPr="00FF1467" w:rsidRDefault="003C158F" w:rsidP="00C34364">
            <w:pPr>
              <w:spacing w:after="0" w:line="240" w:lineRule="auto"/>
              <w:rPr>
                <w:rFonts w:cstheme="minorHAnsi"/>
                <w:b/>
                <w:sz w:val="20"/>
                <w:szCs w:val="20"/>
                <w:vertAlign w:val="superscript"/>
              </w:rPr>
            </w:pPr>
            <w:r w:rsidRPr="00FF1467">
              <w:rPr>
                <w:rFonts w:cstheme="minorHAnsi"/>
                <w:b/>
                <w:sz w:val="20"/>
                <w:szCs w:val="20"/>
              </w:rPr>
              <w:t>Date</w:t>
            </w:r>
          </w:p>
        </w:tc>
        <w:tc>
          <w:tcPr>
            <w:tcW w:w="980" w:type="dxa"/>
            <w:tcBorders>
              <w:bottom w:val="single" w:sz="4" w:space="0" w:color="auto"/>
            </w:tcBorders>
            <w:shd w:val="clear" w:color="auto" w:fill="auto"/>
          </w:tcPr>
          <w:p w:rsidR="003C158F" w:rsidRPr="00FF1467" w:rsidRDefault="003C158F" w:rsidP="00C34364">
            <w:pPr>
              <w:spacing w:after="0" w:line="240" w:lineRule="auto"/>
              <w:rPr>
                <w:rFonts w:cstheme="minorHAnsi"/>
                <w:b/>
                <w:sz w:val="20"/>
                <w:szCs w:val="20"/>
              </w:rPr>
            </w:pPr>
            <w:r w:rsidRPr="00FF1467">
              <w:rPr>
                <w:rFonts w:cstheme="minorHAnsi"/>
                <w:b/>
                <w:sz w:val="20"/>
                <w:szCs w:val="20"/>
              </w:rPr>
              <w:t>Median UI (µg/L)</w:t>
            </w:r>
          </w:p>
        </w:tc>
        <w:tc>
          <w:tcPr>
            <w:tcW w:w="1559" w:type="dxa"/>
            <w:tcBorders>
              <w:bottom w:val="single" w:sz="4" w:space="0" w:color="auto"/>
            </w:tcBorders>
            <w:shd w:val="clear" w:color="auto" w:fill="auto"/>
          </w:tcPr>
          <w:p w:rsidR="003C158F" w:rsidRPr="00FF1467" w:rsidRDefault="003C158F" w:rsidP="00C34364">
            <w:pPr>
              <w:spacing w:after="0" w:line="240" w:lineRule="auto"/>
              <w:rPr>
                <w:rFonts w:cstheme="minorHAnsi"/>
                <w:b/>
                <w:sz w:val="20"/>
                <w:szCs w:val="20"/>
              </w:rPr>
            </w:pPr>
            <w:r w:rsidRPr="00FF1467">
              <w:rPr>
                <w:rFonts w:cstheme="minorHAnsi"/>
                <w:b/>
                <w:sz w:val="20"/>
                <w:szCs w:val="20"/>
              </w:rPr>
              <w:t>% population with UI &lt;100 µg/L</w:t>
            </w:r>
          </w:p>
        </w:tc>
        <w:tc>
          <w:tcPr>
            <w:tcW w:w="1984" w:type="dxa"/>
            <w:tcBorders>
              <w:bottom w:val="single" w:sz="4" w:space="0" w:color="auto"/>
            </w:tcBorders>
            <w:shd w:val="clear" w:color="auto" w:fill="auto"/>
          </w:tcPr>
          <w:p w:rsidR="003C158F" w:rsidRPr="00FF1467" w:rsidRDefault="003C158F" w:rsidP="00C34364">
            <w:pPr>
              <w:spacing w:after="0" w:line="240" w:lineRule="auto"/>
              <w:rPr>
                <w:rFonts w:cstheme="minorHAnsi"/>
                <w:b/>
                <w:sz w:val="20"/>
                <w:szCs w:val="20"/>
              </w:rPr>
            </w:pPr>
            <w:r w:rsidRPr="00FF1467">
              <w:rPr>
                <w:rFonts w:cstheme="minorHAnsi"/>
                <w:b/>
                <w:sz w:val="20"/>
                <w:szCs w:val="20"/>
              </w:rPr>
              <w:t>Classification of iodine intake</w:t>
            </w:r>
          </w:p>
        </w:tc>
        <w:tc>
          <w:tcPr>
            <w:tcW w:w="1593" w:type="dxa"/>
            <w:tcBorders>
              <w:bottom w:val="single" w:sz="4" w:space="0" w:color="auto"/>
            </w:tcBorders>
            <w:shd w:val="clear" w:color="auto" w:fill="auto"/>
          </w:tcPr>
          <w:p w:rsidR="003C158F" w:rsidRPr="00FF1467" w:rsidRDefault="003C158F" w:rsidP="00C34364">
            <w:pPr>
              <w:spacing w:after="0" w:line="240" w:lineRule="auto"/>
              <w:rPr>
                <w:rFonts w:cstheme="minorHAnsi"/>
                <w:b/>
                <w:sz w:val="20"/>
                <w:szCs w:val="20"/>
              </w:rPr>
            </w:pPr>
            <w:r w:rsidRPr="00FF1467">
              <w:rPr>
                <w:rFonts w:cstheme="minorHAnsi"/>
                <w:b/>
                <w:sz w:val="20"/>
                <w:szCs w:val="20"/>
              </w:rPr>
              <w:t>Classification of iodine nutrition</w:t>
            </w:r>
          </w:p>
        </w:tc>
      </w:tr>
      <w:tr w:rsidR="003C158F" w:rsidRPr="00FF1467" w:rsidTr="004865B9">
        <w:tc>
          <w:tcPr>
            <w:tcW w:w="1703" w:type="dxa"/>
            <w:tcBorders>
              <w:bottom w:val="single" w:sz="4" w:space="0" w:color="auto"/>
            </w:tcBorders>
            <w:shd w:val="clear" w:color="auto" w:fill="auto"/>
          </w:tcPr>
          <w:p w:rsidR="003C158F" w:rsidRPr="00FF1467" w:rsidRDefault="003C158F" w:rsidP="00C34364">
            <w:pPr>
              <w:spacing w:after="0" w:line="240" w:lineRule="auto"/>
              <w:rPr>
                <w:rFonts w:cstheme="minorHAnsi"/>
                <w:sz w:val="20"/>
                <w:szCs w:val="20"/>
              </w:rPr>
            </w:pPr>
            <w:r w:rsidRPr="00FF1467">
              <w:rPr>
                <w:rFonts w:cstheme="minorHAnsi"/>
                <w:sz w:val="20"/>
                <w:szCs w:val="20"/>
              </w:rPr>
              <w:t>Burundi</w:t>
            </w:r>
          </w:p>
        </w:tc>
        <w:tc>
          <w:tcPr>
            <w:tcW w:w="1253" w:type="dxa"/>
            <w:tcBorders>
              <w:bottom w:val="single" w:sz="4" w:space="0" w:color="auto"/>
            </w:tcBorders>
            <w:shd w:val="clear" w:color="auto" w:fill="auto"/>
          </w:tcPr>
          <w:p w:rsidR="003C158F" w:rsidRPr="00FF1467" w:rsidRDefault="003C158F" w:rsidP="00C34364">
            <w:pPr>
              <w:spacing w:after="0" w:line="240" w:lineRule="auto"/>
              <w:jc w:val="center"/>
              <w:rPr>
                <w:rFonts w:cstheme="minorHAnsi"/>
                <w:sz w:val="20"/>
                <w:szCs w:val="20"/>
                <w:vertAlign w:val="superscript"/>
              </w:rPr>
            </w:pPr>
          </w:p>
        </w:tc>
        <w:tc>
          <w:tcPr>
            <w:tcW w:w="6116" w:type="dxa"/>
            <w:gridSpan w:val="4"/>
            <w:tcBorders>
              <w:bottom w:val="single" w:sz="4" w:space="0" w:color="auto"/>
            </w:tcBorders>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No data in 2004 WHO database</w:t>
            </w:r>
          </w:p>
        </w:tc>
      </w:tr>
      <w:tr w:rsidR="003C158F" w:rsidRPr="00FF1467" w:rsidTr="004865B9">
        <w:tc>
          <w:tcPr>
            <w:tcW w:w="1703" w:type="dxa"/>
            <w:tcBorders>
              <w:bottom w:val="single" w:sz="4" w:space="0" w:color="auto"/>
            </w:tcBorders>
            <w:shd w:val="clear" w:color="auto" w:fill="auto"/>
          </w:tcPr>
          <w:p w:rsidR="003C158F" w:rsidRPr="00FF1467" w:rsidRDefault="003C158F" w:rsidP="00C34364">
            <w:pPr>
              <w:spacing w:after="0" w:line="240" w:lineRule="auto"/>
              <w:rPr>
                <w:rFonts w:cstheme="minorHAnsi"/>
                <w:sz w:val="20"/>
                <w:szCs w:val="20"/>
              </w:rPr>
            </w:pPr>
            <w:r w:rsidRPr="00FF1467">
              <w:rPr>
                <w:rFonts w:cstheme="minorHAnsi"/>
                <w:sz w:val="20"/>
                <w:szCs w:val="20"/>
              </w:rPr>
              <w:t>Ethiopia</w:t>
            </w:r>
          </w:p>
        </w:tc>
        <w:tc>
          <w:tcPr>
            <w:tcW w:w="1253" w:type="dxa"/>
            <w:tcBorders>
              <w:bottom w:val="single" w:sz="4" w:space="0" w:color="auto"/>
            </w:tcBorders>
            <w:shd w:val="clear" w:color="auto" w:fill="auto"/>
          </w:tcPr>
          <w:p w:rsidR="003C158F" w:rsidRPr="00FF1467" w:rsidRDefault="003C158F" w:rsidP="00C34364">
            <w:pPr>
              <w:spacing w:after="0" w:line="240" w:lineRule="auto"/>
              <w:jc w:val="center"/>
              <w:rPr>
                <w:rFonts w:cstheme="minorHAnsi"/>
                <w:sz w:val="20"/>
                <w:szCs w:val="20"/>
                <w:vertAlign w:val="superscript"/>
              </w:rPr>
            </w:pPr>
            <w:r w:rsidRPr="00FF1467">
              <w:rPr>
                <w:rFonts w:cstheme="minorHAnsi"/>
                <w:sz w:val="20"/>
                <w:szCs w:val="20"/>
              </w:rPr>
              <w:t>2000</w:t>
            </w:r>
          </w:p>
        </w:tc>
        <w:tc>
          <w:tcPr>
            <w:tcW w:w="980" w:type="dxa"/>
            <w:tcBorders>
              <w:bottom w:val="single" w:sz="4" w:space="0" w:color="auto"/>
            </w:tcBorders>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58</w:t>
            </w:r>
          </w:p>
        </w:tc>
        <w:tc>
          <w:tcPr>
            <w:tcW w:w="1559" w:type="dxa"/>
            <w:tcBorders>
              <w:bottom w:val="single" w:sz="4" w:space="0" w:color="auto"/>
            </w:tcBorders>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68.4</w:t>
            </w:r>
          </w:p>
        </w:tc>
        <w:tc>
          <w:tcPr>
            <w:tcW w:w="1984" w:type="dxa"/>
            <w:tcBorders>
              <w:bottom w:val="single" w:sz="4" w:space="0" w:color="auto"/>
            </w:tcBorders>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Insufficient</w:t>
            </w:r>
          </w:p>
        </w:tc>
        <w:tc>
          <w:tcPr>
            <w:tcW w:w="1593" w:type="dxa"/>
            <w:tcBorders>
              <w:bottom w:val="single" w:sz="4" w:space="0" w:color="auto"/>
            </w:tcBorders>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Mild iodine deficiency</w:t>
            </w:r>
          </w:p>
        </w:tc>
      </w:tr>
      <w:tr w:rsidR="003C158F" w:rsidRPr="00FF1467" w:rsidTr="004865B9">
        <w:tc>
          <w:tcPr>
            <w:tcW w:w="1703" w:type="dxa"/>
            <w:shd w:val="clear" w:color="auto" w:fill="auto"/>
          </w:tcPr>
          <w:p w:rsidR="003C158F" w:rsidRPr="00FF1467" w:rsidRDefault="003C158F" w:rsidP="00C34364">
            <w:pPr>
              <w:spacing w:after="0" w:line="240" w:lineRule="auto"/>
              <w:rPr>
                <w:rFonts w:cstheme="minorHAnsi"/>
                <w:sz w:val="20"/>
                <w:szCs w:val="20"/>
              </w:rPr>
            </w:pPr>
            <w:r w:rsidRPr="00FF1467">
              <w:rPr>
                <w:rFonts w:cstheme="minorHAnsi"/>
                <w:sz w:val="20"/>
                <w:szCs w:val="20"/>
              </w:rPr>
              <w:t>Kenya</w:t>
            </w:r>
          </w:p>
        </w:tc>
        <w:tc>
          <w:tcPr>
            <w:tcW w:w="1253" w:type="dxa"/>
            <w:shd w:val="clear" w:color="auto" w:fill="auto"/>
          </w:tcPr>
          <w:p w:rsidR="003C158F" w:rsidRPr="00FF1467" w:rsidRDefault="003C158F" w:rsidP="00C34364">
            <w:pPr>
              <w:spacing w:after="0" w:line="240" w:lineRule="auto"/>
              <w:jc w:val="center"/>
              <w:rPr>
                <w:rFonts w:cstheme="minorHAnsi"/>
                <w:sz w:val="20"/>
                <w:szCs w:val="20"/>
                <w:vertAlign w:val="superscript"/>
              </w:rPr>
            </w:pPr>
            <w:r w:rsidRPr="00FF1467">
              <w:rPr>
                <w:rFonts w:cstheme="minorHAnsi"/>
                <w:sz w:val="20"/>
                <w:szCs w:val="20"/>
              </w:rPr>
              <w:t>1994</w:t>
            </w:r>
          </w:p>
        </w:tc>
        <w:tc>
          <w:tcPr>
            <w:tcW w:w="980" w:type="dxa"/>
            <w:tcBorders>
              <w:bottom w:val="single" w:sz="4" w:space="0" w:color="auto"/>
            </w:tcBorders>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115</w:t>
            </w:r>
          </w:p>
        </w:tc>
        <w:tc>
          <w:tcPr>
            <w:tcW w:w="1559" w:type="dxa"/>
            <w:tcBorders>
              <w:bottom w:val="single" w:sz="4" w:space="0" w:color="auto"/>
            </w:tcBorders>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36.7</w:t>
            </w:r>
          </w:p>
        </w:tc>
        <w:tc>
          <w:tcPr>
            <w:tcW w:w="1984" w:type="dxa"/>
            <w:tcBorders>
              <w:bottom w:val="single" w:sz="4" w:space="0" w:color="auto"/>
            </w:tcBorders>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Adequate</w:t>
            </w:r>
          </w:p>
        </w:tc>
        <w:tc>
          <w:tcPr>
            <w:tcW w:w="1593" w:type="dxa"/>
            <w:tcBorders>
              <w:bottom w:val="single" w:sz="4" w:space="0" w:color="auto"/>
            </w:tcBorders>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Optimal iodine nutrition</w:t>
            </w:r>
          </w:p>
        </w:tc>
      </w:tr>
      <w:tr w:rsidR="003C158F" w:rsidRPr="00FF1467" w:rsidTr="004865B9">
        <w:tc>
          <w:tcPr>
            <w:tcW w:w="1703" w:type="dxa"/>
            <w:tcBorders>
              <w:bottom w:val="single" w:sz="4" w:space="0" w:color="auto"/>
            </w:tcBorders>
            <w:shd w:val="clear" w:color="auto" w:fill="auto"/>
          </w:tcPr>
          <w:p w:rsidR="003C158F" w:rsidRPr="00FF1467" w:rsidRDefault="003C158F" w:rsidP="00C34364">
            <w:pPr>
              <w:spacing w:after="0" w:line="240" w:lineRule="auto"/>
              <w:rPr>
                <w:rFonts w:cstheme="minorHAnsi"/>
                <w:sz w:val="20"/>
                <w:szCs w:val="20"/>
              </w:rPr>
            </w:pPr>
            <w:r w:rsidRPr="00FF1467">
              <w:rPr>
                <w:rFonts w:cstheme="minorHAnsi"/>
                <w:sz w:val="20"/>
                <w:szCs w:val="20"/>
              </w:rPr>
              <w:t>Malawi</w:t>
            </w:r>
          </w:p>
        </w:tc>
        <w:tc>
          <w:tcPr>
            <w:tcW w:w="7369" w:type="dxa"/>
            <w:gridSpan w:val="5"/>
            <w:tcBorders>
              <w:bottom w:val="single" w:sz="4" w:space="0" w:color="auto"/>
            </w:tcBorders>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No data in 2004 WHO database</w:t>
            </w:r>
          </w:p>
        </w:tc>
      </w:tr>
      <w:tr w:rsidR="003C158F" w:rsidRPr="00FF1467" w:rsidTr="004865B9">
        <w:tc>
          <w:tcPr>
            <w:tcW w:w="1703" w:type="dxa"/>
            <w:shd w:val="clear" w:color="auto" w:fill="auto"/>
          </w:tcPr>
          <w:p w:rsidR="003C158F" w:rsidRPr="00FF1467" w:rsidRDefault="003C158F" w:rsidP="00C34364">
            <w:pPr>
              <w:spacing w:after="0" w:line="240" w:lineRule="auto"/>
              <w:rPr>
                <w:rFonts w:cstheme="minorHAnsi"/>
                <w:sz w:val="20"/>
                <w:szCs w:val="20"/>
              </w:rPr>
            </w:pPr>
            <w:r w:rsidRPr="00FF1467">
              <w:rPr>
                <w:rFonts w:cstheme="minorHAnsi"/>
                <w:sz w:val="20"/>
                <w:szCs w:val="20"/>
              </w:rPr>
              <w:t>Mozambique</w:t>
            </w:r>
          </w:p>
        </w:tc>
        <w:tc>
          <w:tcPr>
            <w:tcW w:w="1253" w:type="dxa"/>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1998</w:t>
            </w:r>
          </w:p>
        </w:tc>
        <w:tc>
          <w:tcPr>
            <w:tcW w:w="980" w:type="dxa"/>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69</w:t>
            </w:r>
          </w:p>
        </w:tc>
        <w:tc>
          <w:tcPr>
            <w:tcW w:w="1559" w:type="dxa"/>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65.4</w:t>
            </w:r>
          </w:p>
        </w:tc>
        <w:tc>
          <w:tcPr>
            <w:tcW w:w="1984" w:type="dxa"/>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Insufficient</w:t>
            </w:r>
          </w:p>
        </w:tc>
        <w:tc>
          <w:tcPr>
            <w:tcW w:w="1593" w:type="dxa"/>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Mild iodine deficiency</w:t>
            </w:r>
          </w:p>
        </w:tc>
      </w:tr>
      <w:tr w:rsidR="003C158F" w:rsidRPr="00FF1467" w:rsidTr="004865B9">
        <w:tc>
          <w:tcPr>
            <w:tcW w:w="1703" w:type="dxa"/>
            <w:shd w:val="clear" w:color="auto" w:fill="auto"/>
          </w:tcPr>
          <w:p w:rsidR="003C158F" w:rsidRPr="00FF1467" w:rsidRDefault="003C158F" w:rsidP="00C34364">
            <w:pPr>
              <w:spacing w:after="0" w:line="240" w:lineRule="auto"/>
              <w:rPr>
                <w:rFonts w:cstheme="minorHAnsi"/>
                <w:sz w:val="20"/>
                <w:szCs w:val="20"/>
              </w:rPr>
            </w:pPr>
            <w:r w:rsidRPr="00FF1467">
              <w:rPr>
                <w:rFonts w:cstheme="minorHAnsi"/>
                <w:sz w:val="20"/>
                <w:szCs w:val="20"/>
              </w:rPr>
              <w:t>Rwanda</w:t>
            </w:r>
          </w:p>
        </w:tc>
        <w:tc>
          <w:tcPr>
            <w:tcW w:w="1253" w:type="dxa"/>
            <w:shd w:val="clear" w:color="auto" w:fill="auto"/>
          </w:tcPr>
          <w:p w:rsidR="003C158F" w:rsidRPr="00FF1467" w:rsidRDefault="003C158F" w:rsidP="00C34364">
            <w:pPr>
              <w:tabs>
                <w:tab w:val="left" w:pos="636"/>
                <w:tab w:val="center" w:pos="885"/>
              </w:tabs>
              <w:spacing w:after="0" w:line="240" w:lineRule="auto"/>
              <w:jc w:val="center"/>
              <w:rPr>
                <w:rFonts w:cstheme="minorHAnsi"/>
                <w:sz w:val="20"/>
                <w:szCs w:val="20"/>
              </w:rPr>
            </w:pPr>
            <w:r w:rsidRPr="00FF1467">
              <w:rPr>
                <w:rFonts w:cstheme="minorHAnsi"/>
                <w:sz w:val="20"/>
                <w:szCs w:val="20"/>
              </w:rPr>
              <w:t>1996</w:t>
            </w:r>
          </w:p>
        </w:tc>
        <w:tc>
          <w:tcPr>
            <w:tcW w:w="980" w:type="dxa"/>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298</w:t>
            </w:r>
          </w:p>
        </w:tc>
        <w:tc>
          <w:tcPr>
            <w:tcW w:w="1559" w:type="dxa"/>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0.0</w:t>
            </w:r>
          </w:p>
        </w:tc>
        <w:tc>
          <w:tcPr>
            <w:tcW w:w="1984" w:type="dxa"/>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More than adequate</w:t>
            </w:r>
          </w:p>
        </w:tc>
        <w:tc>
          <w:tcPr>
            <w:tcW w:w="1593" w:type="dxa"/>
            <w:tcBorders>
              <w:bottom w:val="single" w:sz="4" w:space="0" w:color="auto"/>
            </w:tcBorders>
            <w:shd w:val="clear" w:color="auto" w:fill="auto"/>
          </w:tcPr>
          <w:p w:rsidR="003C158F" w:rsidRPr="00FF1467" w:rsidRDefault="008B2376" w:rsidP="00C34364">
            <w:pPr>
              <w:spacing w:after="0" w:line="240" w:lineRule="auto"/>
              <w:jc w:val="center"/>
              <w:rPr>
                <w:rFonts w:cstheme="minorHAnsi"/>
                <w:sz w:val="20"/>
                <w:szCs w:val="20"/>
              </w:rPr>
            </w:pPr>
            <w:r w:rsidRPr="00FF1467">
              <w:rPr>
                <w:rFonts w:cstheme="minorHAnsi"/>
                <w:sz w:val="20"/>
                <w:szCs w:val="20"/>
              </w:rPr>
              <w:t>Risk of II</w:t>
            </w:r>
            <w:r w:rsidR="003C158F" w:rsidRPr="00FF1467">
              <w:rPr>
                <w:rFonts w:cstheme="minorHAnsi"/>
                <w:sz w:val="20"/>
                <w:szCs w:val="20"/>
              </w:rPr>
              <w:t>H in susceptible groups</w:t>
            </w:r>
          </w:p>
        </w:tc>
      </w:tr>
      <w:tr w:rsidR="003C158F" w:rsidRPr="00FF1467" w:rsidTr="004865B9">
        <w:tc>
          <w:tcPr>
            <w:tcW w:w="1703" w:type="dxa"/>
            <w:shd w:val="clear" w:color="auto" w:fill="auto"/>
          </w:tcPr>
          <w:p w:rsidR="003C158F" w:rsidRPr="00FF1467" w:rsidRDefault="003C158F" w:rsidP="00C34364">
            <w:pPr>
              <w:spacing w:after="0" w:line="240" w:lineRule="auto"/>
              <w:rPr>
                <w:rFonts w:cstheme="minorHAnsi"/>
                <w:sz w:val="20"/>
                <w:szCs w:val="20"/>
              </w:rPr>
            </w:pPr>
            <w:r w:rsidRPr="00FF1467">
              <w:rPr>
                <w:rFonts w:cstheme="minorHAnsi"/>
                <w:sz w:val="20"/>
                <w:szCs w:val="20"/>
              </w:rPr>
              <w:t>Uganda</w:t>
            </w:r>
          </w:p>
        </w:tc>
        <w:tc>
          <w:tcPr>
            <w:tcW w:w="1253" w:type="dxa"/>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1999</w:t>
            </w:r>
          </w:p>
        </w:tc>
        <w:tc>
          <w:tcPr>
            <w:tcW w:w="980" w:type="dxa"/>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310</w:t>
            </w:r>
          </w:p>
        </w:tc>
        <w:tc>
          <w:tcPr>
            <w:tcW w:w="1559" w:type="dxa"/>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11.9</w:t>
            </w:r>
          </w:p>
        </w:tc>
        <w:tc>
          <w:tcPr>
            <w:tcW w:w="1984" w:type="dxa"/>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Excessive</w:t>
            </w:r>
          </w:p>
        </w:tc>
        <w:tc>
          <w:tcPr>
            <w:tcW w:w="1593" w:type="dxa"/>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Risk of adverse health consequences</w:t>
            </w:r>
          </w:p>
        </w:tc>
      </w:tr>
      <w:tr w:rsidR="003C158F" w:rsidRPr="00FF1467" w:rsidTr="004865B9">
        <w:tc>
          <w:tcPr>
            <w:tcW w:w="1703" w:type="dxa"/>
            <w:tcBorders>
              <w:bottom w:val="single" w:sz="4" w:space="0" w:color="auto"/>
            </w:tcBorders>
            <w:shd w:val="clear" w:color="auto" w:fill="auto"/>
          </w:tcPr>
          <w:p w:rsidR="003C158F" w:rsidRPr="00FF1467" w:rsidRDefault="003C158F" w:rsidP="00C34364">
            <w:pPr>
              <w:spacing w:after="0" w:line="240" w:lineRule="auto"/>
              <w:rPr>
                <w:rFonts w:cstheme="minorHAnsi"/>
                <w:sz w:val="20"/>
                <w:szCs w:val="20"/>
                <w:vertAlign w:val="superscript"/>
              </w:rPr>
            </w:pPr>
            <w:r w:rsidRPr="00FF1467">
              <w:rPr>
                <w:rFonts w:cstheme="minorHAnsi"/>
                <w:sz w:val="20"/>
                <w:szCs w:val="20"/>
              </w:rPr>
              <w:t>United Republic of Tanzania</w:t>
            </w:r>
          </w:p>
        </w:tc>
        <w:tc>
          <w:tcPr>
            <w:tcW w:w="1253" w:type="dxa"/>
            <w:tcBorders>
              <w:bottom w:val="single" w:sz="4" w:space="0" w:color="auto"/>
            </w:tcBorders>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1996</w:t>
            </w:r>
          </w:p>
        </w:tc>
        <w:tc>
          <w:tcPr>
            <w:tcW w:w="980" w:type="dxa"/>
            <w:tcBorders>
              <w:bottom w:val="single" w:sz="4" w:space="0" w:color="auto"/>
            </w:tcBorders>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127</w:t>
            </w:r>
          </w:p>
        </w:tc>
        <w:tc>
          <w:tcPr>
            <w:tcW w:w="1559" w:type="dxa"/>
            <w:tcBorders>
              <w:bottom w:val="single" w:sz="4" w:space="0" w:color="auto"/>
            </w:tcBorders>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37.7</w:t>
            </w:r>
          </w:p>
        </w:tc>
        <w:tc>
          <w:tcPr>
            <w:tcW w:w="1984" w:type="dxa"/>
            <w:tcBorders>
              <w:bottom w:val="single" w:sz="4" w:space="0" w:color="auto"/>
            </w:tcBorders>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Adequate</w:t>
            </w:r>
          </w:p>
        </w:tc>
        <w:tc>
          <w:tcPr>
            <w:tcW w:w="1593" w:type="dxa"/>
            <w:tcBorders>
              <w:bottom w:val="single" w:sz="4" w:space="0" w:color="auto"/>
            </w:tcBorders>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Optimal iodine nutrition</w:t>
            </w:r>
          </w:p>
        </w:tc>
      </w:tr>
      <w:tr w:rsidR="003C158F" w:rsidRPr="004A0218" w:rsidTr="004865B9">
        <w:tc>
          <w:tcPr>
            <w:tcW w:w="1703" w:type="dxa"/>
            <w:shd w:val="clear" w:color="auto" w:fill="auto"/>
          </w:tcPr>
          <w:p w:rsidR="003C158F" w:rsidRPr="00FF1467" w:rsidRDefault="003C158F" w:rsidP="00C34364">
            <w:pPr>
              <w:spacing w:after="0" w:line="240" w:lineRule="auto"/>
              <w:rPr>
                <w:rFonts w:cstheme="minorHAnsi"/>
                <w:sz w:val="20"/>
                <w:szCs w:val="20"/>
              </w:rPr>
            </w:pPr>
            <w:r w:rsidRPr="00FF1467">
              <w:rPr>
                <w:rFonts w:cstheme="minorHAnsi"/>
                <w:sz w:val="20"/>
                <w:szCs w:val="20"/>
              </w:rPr>
              <w:t>Zambia</w:t>
            </w:r>
          </w:p>
        </w:tc>
        <w:tc>
          <w:tcPr>
            <w:tcW w:w="1253" w:type="dxa"/>
            <w:shd w:val="clear" w:color="auto" w:fill="auto"/>
          </w:tcPr>
          <w:p w:rsidR="003C158F" w:rsidRPr="00FF1467" w:rsidRDefault="003C158F" w:rsidP="00C34364">
            <w:pPr>
              <w:spacing w:after="0" w:line="240" w:lineRule="auto"/>
              <w:jc w:val="center"/>
              <w:rPr>
                <w:rFonts w:cstheme="minorHAnsi"/>
                <w:sz w:val="20"/>
                <w:szCs w:val="20"/>
                <w:vertAlign w:val="superscript"/>
              </w:rPr>
            </w:pPr>
            <w:r w:rsidRPr="00FF1467">
              <w:rPr>
                <w:rFonts w:cstheme="minorHAnsi"/>
                <w:sz w:val="20"/>
                <w:szCs w:val="20"/>
              </w:rPr>
              <w:t>1993</w:t>
            </w:r>
          </w:p>
        </w:tc>
        <w:tc>
          <w:tcPr>
            <w:tcW w:w="980" w:type="dxa"/>
            <w:tcBorders>
              <w:bottom w:val="single" w:sz="4" w:space="0" w:color="auto"/>
            </w:tcBorders>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60</w:t>
            </w:r>
          </w:p>
        </w:tc>
        <w:tc>
          <w:tcPr>
            <w:tcW w:w="1559" w:type="dxa"/>
            <w:tcBorders>
              <w:bottom w:val="single" w:sz="4" w:space="0" w:color="auto"/>
            </w:tcBorders>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72.0</w:t>
            </w:r>
          </w:p>
        </w:tc>
        <w:tc>
          <w:tcPr>
            <w:tcW w:w="1984" w:type="dxa"/>
            <w:tcBorders>
              <w:bottom w:val="single" w:sz="4" w:space="0" w:color="auto"/>
            </w:tcBorders>
            <w:shd w:val="clear" w:color="auto" w:fill="auto"/>
          </w:tcPr>
          <w:p w:rsidR="003C158F" w:rsidRPr="00FF1467" w:rsidRDefault="003C158F" w:rsidP="00C34364">
            <w:pPr>
              <w:spacing w:after="0" w:line="240" w:lineRule="auto"/>
              <w:jc w:val="center"/>
              <w:rPr>
                <w:rFonts w:cstheme="minorHAnsi"/>
                <w:sz w:val="20"/>
                <w:szCs w:val="20"/>
              </w:rPr>
            </w:pPr>
            <w:r w:rsidRPr="00FF1467">
              <w:rPr>
                <w:rFonts w:cstheme="minorHAnsi"/>
                <w:sz w:val="20"/>
                <w:szCs w:val="20"/>
              </w:rPr>
              <w:t>Insufficient</w:t>
            </w:r>
          </w:p>
        </w:tc>
        <w:tc>
          <w:tcPr>
            <w:tcW w:w="1593" w:type="dxa"/>
            <w:tcBorders>
              <w:bottom w:val="single" w:sz="4" w:space="0" w:color="auto"/>
            </w:tcBorders>
            <w:shd w:val="clear" w:color="auto" w:fill="auto"/>
          </w:tcPr>
          <w:p w:rsidR="003C158F" w:rsidRPr="004A0218" w:rsidRDefault="003C158F" w:rsidP="00C34364">
            <w:pPr>
              <w:spacing w:after="0" w:line="240" w:lineRule="auto"/>
              <w:jc w:val="center"/>
              <w:rPr>
                <w:rFonts w:cstheme="minorHAnsi"/>
                <w:sz w:val="20"/>
                <w:szCs w:val="20"/>
              </w:rPr>
            </w:pPr>
            <w:r w:rsidRPr="00FF1467">
              <w:rPr>
                <w:rFonts w:cstheme="minorHAnsi"/>
                <w:sz w:val="20"/>
                <w:szCs w:val="20"/>
              </w:rPr>
              <w:t>Mild iodine deficiency</w:t>
            </w:r>
          </w:p>
        </w:tc>
      </w:tr>
    </w:tbl>
    <w:p w:rsidR="00756481" w:rsidRDefault="00580CD1" w:rsidP="00756481">
      <w:pPr>
        <w:rPr>
          <w:sz w:val="20"/>
          <w:szCs w:val="20"/>
        </w:rPr>
      </w:pPr>
      <w:r w:rsidRPr="004A0218">
        <w:rPr>
          <w:sz w:val="20"/>
          <w:szCs w:val="20"/>
        </w:rPr>
        <w:t>Source : WHO 2004</w:t>
      </w:r>
    </w:p>
    <w:p w:rsidR="00221521" w:rsidRPr="00756481" w:rsidRDefault="00221521" w:rsidP="00756481">
      <w:pPr>
        <w:pStyle w:val="Heading1"/>
        <w:rPr>
          <w:rFonts w:asciiTheme="minorHAnsi" w:hAnsiTheme="minorHAnsi" w:cstheme="minorHAnsi"/>
        </w:rPr>
      </w:pPr>
      <w:bookmarkStart w:id="75" w:name="_Toc334535764"/>
      <w:r w:rsidRPr="00756481">
        <w:rPr>
          <w:rFonts w:asciiTheme="minorHAnsi" w:hAnsiTheme="minorHAnsi" w:cstheme="minorHAnsi"/>
        </w:rPr>
        <w:t>Conclusion</w:t>
      </w:r>
      <w:bookmarkEnd w:id="75"/>
    </w:p>
    <w:p w:rsidR="00687FF7" w:rsidRPr="00DE31B3" w:rsidRDefault="00FB17CA" w:rsidP="00490E52">
      <w:pPr>
        <w:jc w:val="both"/>
      </w:pPr>
      <w:r>
        <w:t>T</w:t>
      </w:r>
      <w:r w:rsidR="00687FF7" w:rsidRPr="00DE31B3">
        <w:t xml:space="preserve">his paper </w:t>
      </w:r>
      <w:r w:rsidR="00B256C3" w:rsidRPr="00DE31B3">
        <w:t>has aimed</w:t>
      </w:r>
      <w:r>
        <w:t xml:space="preserve"> to pre</w:t>
      </w:r>
      <w:r w:rsidR="004A0218">
        <w:t>sent a snap</w:t>
      </w:r>
      <w:r w:rsidR="00687FF7" w:rsidRPr="00DE31B3">
        <w:t>shot of the nutrition profiles for a series of selected indic</w:t>
      </w:r>
      <w:r w:rsidR="00B256C3" w:rsidRPr="00DE31B3">
        <w:t>a</w:t>
      </w:r>
      <w:r w:rsidR="00687FF7" w:rsidRPr="00DE31B3">
        <w:t>tors of child, maternal and population nut</w:t>
      </w:r>
      <w:r>
        <w:t xml:space="preserve">rition for the </w:t>
      </w:r>
      <w:r w:rsidR="00687FF7" w:rsidRPr="00DE31B3">
        <w:t xml:space="preserve">AIFSC </w:t>
      </w:r>
      <w:r>
        <w:t xml:space="preserve">focus countries </w:t>
      </w:r>
      <w:r w:rsidR="00687FF7" w:rsidRPr="00DE31B3">
        <w:t xml:space="preserve">of east and southern Africa. </w:t>
      </w:r>
      <w:r>
        <w:t xml:space="preserve">Data provided should be a </w:t>
      </w:r>
      <w:r w:rsidR="00B256C3" w:rsidRPr="00DE31B3">
        <w:t xml:space="preserve">starting point for further discussion of trends, drivers and issues affecting population nutrition in this region. </w:t>
      </w:r>
      <w:r>
        <w:t>Stunting amongst children under five years old and V</w:t>
      </w:r>
      <w:r w:rsidR="00687FF7" w:rsidRPr="00DE31B3">
        <w:t>itamin</w:t>
      </w:r>
      <w:r>
        <w:t xml:space="preserve"> A deficiency amongst preschool-</w:t>
      </w:r>
      <w:r w:rsidR="00687FF7" w:rsidRPr="00DE31B3">
        <w:t>aged children stand out as key iss</w:t>
      </w:r>
      <w:r>
        <w:t>ues for the most of the countries</w:t>
      </w:r>
      <w:r w:rsidR="00687FF7" w:rsidRPr="00DE31B3">
        <w:t xml:space="preserve">. </w:t>
      </w:r>
    </w:p>
    <w:p w:rsidR="00687FF7" w:rsidRPr="00DE31B3" w:rsidRDefault="00B256C3" w:rsidP="00490E52">
      <w:pPr>
        <w:jc w:val="both"/>
      </w:pPr>
      <w:r w:rsidRPr="00DE31B3">
        <w:t>During this workshop, w</w:t>
      </w:r>
      <w:r w:rsidR="00FB17CA">
        <w:t>e hope to use your expert knowledge</w:t>
      </w:r>
      <w:r w:rsidR="00687FF7" w:rsidRPr="00DE31B3">
        <w:t xml:space="preserve"> to identify the key food security, public health or other potential drivers of the nutritional status of </w:t>
      </w:r>
      <w:r w:rsidRPr="00DE31B3">
        <w:t xml:space="preserve">people in this region. </w:t>
      </w:r>
      <w:r w:rsidR="00687FF7" w:rsidRPr="00DE31B3">
        <w:t xml:space="preserve"> </w:t>
      </w:r>
    </w:p>
    <w:p w:rsidR="00687FF7" w:rsidRPr="00DE31B3" w:rsidRDefault="00FB17CA" w:rsidP="00490E52">
      <w:pPr>
        <w:jc w:val="both"/>
      </w:pPr>
      <w:r>
        <w:t xml:space="preserve">Through creating an accurate picture of nutrition and food security issues in this region, we will be able to identify key strategic areas for future investments and partnerships. </w:t>
      </w:r>
    </w:p>
    <w:p w:rsidR="00473237" w:rsidRPr="00DE31B3" w:rsidRDefault="00473237" w:rsidP="00687FF7">
      <w:pPr>
        <w:sectPr w:rsidR="00473237" w:rsidRPr="00DE31B3" w:rsidSect="0091545E">
          <w:pgSz w:w="11906" w:h="16838"/>
          <w:pgMar w:top="1440" w:right="1440" w:bottom="1276" w:left="1440" w:header="708" w:footer="708" w:gutter="0"/>
          <w:cols w:space="708"/>
          <w:docGrid w:linePitch="360"/>
        </w:sectPr>
      </w:pPr>
    </w:p>
    <w:p w:rsidR="008B2376" w:rsidRPr="005C019C" w:rsidRDefault="00221521" w:rsidP="00B310FA">
      <w:pPr>
        <w:pStyle w:val="Heading1"/>
        <w:rPr>
          <w:rFonts w:asciiTheme="minorHAnsi" w:hAnsiTheme="minorHAnsi" w:cstheme="minorHAnsi"/>
        </w:rPr>
      </w:pPr>
      <w:bookmarkStart w:id="76" w:name="_Toc334535765"/>
      <w:r w:rsidRPr="005C019C">
        <w:rPr>
          <w:rFonts w:asciiTheme="minorHAnsi" w:hAnsiTheme="minorHAnsi" w:cstheme="minorHAnsi"/>
        </w:rPr>
        <w:lastRenderedPageBreak/>
        <w:t>References</w:t>
      </w:r>
      <w:bookmarkEnd w:id="76"/>
    </w:p>
    <w:p w:rsidR="00164DE5" w:rsidRPr="00DE31B3" w:rsidRDefault="00164DE5" w:rsidP="00164DE5">
      <w:pPr>
        <w:rPr>
          <w:rFonts w:cstheme="minorHAnsi"/>
        </w:rPr>
      </w:pPr>
      <w:r w:rsidRPr="00DE31B3">
        <w:rPr>
          <w:rFonts w:cstheme="minorHAnsi"/>
        </w:rPr>
        <w:t>Basch, P.F. (1999)</w:t>
      </w:r>
      <w:r w:rsidR="005C019C">
        <w:rPr>
          <w:rFonts w:cstheme="minorHAnsi"/>
        </w:rPr>
        <w:t>.</w:t>
      </w:r>
      <w:r w:rsidRPr="00DE31B3">
        <w:rPr>
          <w:rFonts w:cstheme="minorHAnsi"/>
        </w:rPr>
        <w:t xml:space="preserve"> Textbook of International Health. Second Edition. Oxford University Press, New York. </w:t>
      </w:r>
    </w:p>
    <w:p w:rsidR="00473237" w:rsidRPr="00DE31B3" w:rsidRDefault="00473237" w:rsidP="00473237">
      <w:pPr>
        <w:rPr>
          <w:rFonts w:cstheme="minorHAnsi"/>
        </w:rPr>
      </w:pPr>
      <w:r w:rsidRPr="00164DE5">
        <w:rPr>
          <w:rFonts w:cstheme="minorHAnsi"/>
        </w:rPr>
        <w:t xml:space="preserve">Bhutta, Z.A., Ahmed T., Black, R.E, Cousens, S., Dewey, K., Giugliani, E., Haider, B.A., Kirkwood, B., Morris, S.S., Sachdev, H.P.S., Shekar, M. (2008). </w:t>
      </w:r>
      <w:r w:rsidRPr="00DE31B3">
        <w:rPr>
          <w:rFonts w:cstheme="minorHAnsi"/>
        </w:rPr>
        <w:t>Maternal and child undernutrition 3: What works? Interventions for maternal and child undernutrition and survival. Lancet 371: 417 – 439.</w:t>
      </w:r>
    </w:p>
    <w:p w:rsidR="00473237" w:rsidRPr="00164DE5" w:rsidRDefault="00473237" w:rsidP="00473237">
      <w:pPr>
        <w:rPr>
          <w:rFonts w:cstheme="minorHAnsi"/>
        </w:rPr>
      </w:pPr>
      <w:r w:rsidRPr="00DE31B3">
        <w:rPr>
          <w:rFonts w:cstheme="minorHAnsi"/>
        </w:rPr>
        <w:t xml:space="preserve">Black, R.E., Allen, L.H., Bhutta, Z.A., Caulfield, L.E., de Onis, M., Ezzati, M., </w:t>
      </w:r>
      <w:r w:rsidR="006E1F0E">
        <w:rPr>
          <w:rFonts w:cstheme="minorHAnsi"/>
        </w:rPr>
        <w:t>Mathers, C., Rivera, J. (2008).</w:t>
      </w:r>
      <w:r w:rsidRPr="00DE31B3">
        <w:rPr>
          <w:rFonts w:cstheme="minorHAnsi"/>
        </w:rPr>
        <w:t xml:space="preserve"> Maternal and </w:t>
      </w:r>
      <w:r w:rsidR="005C019C">
        <w:rPr>
          <w:rFonts w:cstheme="minorHAnsi"/>
        </w:rPr>
        <w:t>child u</w:t>
      </w:r>
      <w:r w:rsidRPr="00DE31B3">
        <w:rPr>
          <w:rFonts w:cstheme="minorHAnsi"/>
        </w:rPr>
        <w:t xml:space="preserve">ndernutrition 1: Maternal and child undernutrition: global and regional exposures and health consequences. </w:t>
      </w:r>
      <w:r w:rsidR="006E1F0E">
        <w:rPr>
          <w:rFonts w:cstheme="minorHAnsi"/>
        </w:rPr>
        <w:t>Lancet</w:t>
      </w:r>
      <w:r w:rsidRPr="00164DE5">
        <w:rPr>
          <w:rFonts w:cstheme="minorHAnsi"/>
        </w:rPr>
        <w:t xml:space="preserve"> 371: 243 – 260.</w:t>
      </w:r>
    </w:p>
    <w:p w:rsidR="00473237" w:rsidRPr="00164DE5" w:rsidRDefault="00473237" w:rsidP="00473237">
      <w:pPr>
        <w:spacing w:after="0" w:line="336" w:lineRule="atLeast"/>
        <w:rPr>
          <w:rFonts w:cstheme="minorHAnsi"/>
        </w:rPr>
      </w:pPr>
      <w:r w:rsidRPr="00DE31B3">
        <w:rPr>
          <w:rFonts w:cstheme="minorHAnsi"/>
        </w:rPr>
        <w:t>Cen</w:t>
      </w:r>
      <w:r w:rsidR="005C019C">
        <w:rPr>
          <w:rFonts w:cstheme="minorHAnsi"/>
        </w:rPr>
        <w:t>tral Statistics Office (2009</w:t>
      </w:r>
      <w:r w:rsidRPr="00DE31B3">
        <w:rPr>
          <w:rFonts w:cstheme="minorHAnsi"/>
        </w:rPr>
        <w:t xml:space="preserve">). Botswana Family Health Survey 2007. </w:t>
      </w:r>
      <w:r w:rsidR="005C019C">
        <w:rPr>
          <w:rFonts w:cstheme="minorHAnsi"/>
        </w:rPr>
        <w:t>Gaborone, Botswana.</w:t>
      </w:r>
    </w:p>
    <w:p w:rsidR="005C019C" w:rsidRDefault="005C019C" w:rsidP="00473237">
      <w:pPr>
        <w:autoSpaceDE w:val="0"/>
        <w:autoSpaceDN w:val="0"/>
        <w:adjustRightInd w:val="0"/>
        <w:spacing w:after="0" w:line="240" w:lineRule="auto"/>
        <w:rPr>
          <w:rFonts w:cstheme="minorHAnsi"/>
          <w:lang w:eastAsia="en-AU"/>
        </w:rPr>
      </w:pPr>
    </w:p>
    <w:p w:rsidR="00473237" w:rsidRPr="00DE31B3" w:rsidRDefault="00473237" w:rsidP="00473237">
      <w:pPr>
        <w:autoSpaceDE w:val="0"/>
        <w:autoSpaceDN w:val="0"/>
        <w:adjustRightInd w:val="0"/>
        <w:spacing w:after="0" w:line="240" w:lineRule="auto"/>
        <w:rPr>
          <w:rFonts w:cstheme="minorHAnsi"/>
          <w:lang w:eastAsia="en-AU"/>
        </w:rPr>
      </w:pPr>
      <w:r w:rsidRPr="00DE31B3">
        <w:rPr>
          <w:rFonts w:cstheme="minorHAnsi"/>
          <w:lang w:eastAsia="en-AU"/>
        </w:rPr>
        <w:t xml:space="preserve">National Bureau of Statistics (NBS) [Tanzania] and ICF Macro </w:t>
      </w:r>
      <w:r w:rsidR="005C019C">
        <w:rPr>
          <w:rFonts w:cstheme="minorHAnsi"/>
          <w:lang w:eastAsia="en-AU"/>
        </w:rPr>
        <w:t>(</w:t>
      </w:r>
      <w:r w:rsidRPr="00164DE5">
        <w:rPr>
          <w:rFonts w:cstheme="minorHAnsi"/>
          <w:lang w:eastAsia="en-AU"/>
        </w:rPr>
        <w:t>2011</w:t>
      </w:r>
      <w:r w:rsidR="005C019C">
        <w:rPr>
          <w:rFonts w:cstheme="minorHAnsi"/>
          <w:lang w:eastAsia="en-AU"/>
        </w:rPr>
        <w:t>)</w:t>
      </w:r>
      <w:r w:rsidRPr="00164DE5">
        <w:rPr>
          <w:rFonts w:cstheme="minorHAnsi"/>
          <w:lang w:eastAsia="en-AU"/>
        </w:rPr>
        <w:t>.</w:t>
      </w:r>
      <w:r w:rsidR="006E1F0E">
        <w:rPr>
          <w:rFonts w:cstheme="minorHAnsi"/>
          <w:lang w:eastAsia="en-AU"/>
        </w:rPr>
        <w:t xml:space="preserve"> </w:t>
      </w:r>
      <w:r w:rsidRPr="00DE31B3">
        <w:rPr>
          <w:rFonts w:cstheme="minorHAnsi"/>
          <w:lang w:eastAsia="en-AU"/>
        </w:rPr>
        <w:t xml:space="preserve">Tanzania Demographic and Health Survey 2010. Dar es Salaam, Tanzania: NBS and ICF Macro. </w:t>
      </w:r>
    </w:p>
    <w:p w:rsidR="00473237" w:rsidRPr="00DE31B3" w:rsidRDefault="00473237" w:rsidP="00473237">
      <w:pPr>
        <w:autoSpaceDE w:val="0"/>
        <w:autoSpaceDN w:val="0"/>
        <w:adjustRightInd w:val="0"/>
        <w:spacing w:after="0" w:line="240" w:lineRule="auto"/>
        <w:rPr>
          <w:rFonts w:cstheme="minorHAnsi"/>
          <w:highlight w:val="yellow"/>
          <w:lang w:eastAsia="en-AU"/>
        </w:rPr>
      </w:pPr>
    </w:p>
    <w:p w:rsidR="00473237" w:rsidRPr="00DE31B3" w:rsidRDefault="00473237" w:rsidP="00473237">
      <w:pPr>
        <w:rPr>
          <w:rFonts w:cstheme="minorHAnsi"/>
        </w:rPr>
      </w:pPr>
      <w:r w:rsidRPr="00DE31B3">
        <w:rPr>
          <w:rFonts w:cstheme="minorHAnsi"/>
        </w:rPr>
        <w:t xml:space="preserve">SUN Movement </w:t>
      </w:r>
      <w:r w:rsidR="005C019C">
        <w:rPr>
          <w:rFonts w:cstheme="minorHAnsi"/>
        </w:rPr>
        <w:t>(</w:t>
      </w:r>
      <w:r w:rsidRPr="00DE31B3">
        <w:rPr>
          <w:rFonts w:cstheme="minorHAnsi"/>
        </w:rPr>
        <w:t>2011</w:t>
      </w:r>
      <w:r w:rsidR="005C019C">
        <w:rPr>
          <w:rFonts w:cstheme="minorHAnsi"/>
        </w:rPr>
        <w:t>)</w:t>
      </w:r>
      <w:r w:rsidR="006E1F0E">
        <w:rPr>
          <w:rFonts w:cstheme="minorHAnsi"/>
        </w:rPr>
        <w:t>.</w:t>
      </w:r>
      <w:r w:rsidRPr="00DE31B3">
        <w:rPr>
          <w:rFonts w:cstheme="minorHAnsi"/>
        </w:rPr>
        <w:t xml:space="preserve"> Scaling Up Nutrition – A Framework for Action. Available at: </w:t>
      </w:r>
      <w:hyperlink r:id="rId22" w:history="1">
        <w:r w:rsidR="006E1F0E" w:rsidRPr="00011FBB">
          <w:rPr>
            <w:rStyle w:val="Hyperlink"/>
            <w:rFonts w:cstheme="minorHAnsi"/>
          </w:rPr>
          <w:t>http://siteresources.worldbank.org/NUTRITION/Resources/281846-1131636806329/PolicyBriefNutritionScalingUpApril.pdf</w:t>
        </w:r>
      </w:hyperlink>
      <w:r w:rsidR="006E1F0E">
        <w:rPr>
          <w:rFonts w:cstheme="minorHAnsi"/>
        </w:rPr>
        <w:t xml:space="preserve"> (</w:t>
      </w:r>
      <w:r w:rsidRPr="00DE31B3">
        <w:rPr>
          <w:rFonts w:cstheme="minorHAnsi"/>
        </w:rPr>
        <w:t>accessed 10/7/12</w:t>
      </w:r>
      <w:r w:rsidR="006E1F0E">
        <w:rPr>
          <w:rFonts w:cstheme="minorHAnsi"/>
        </w:rPr>
        <w:t>)</w:t>
      </w:r>
      <w:r w:rsidRPr="00DE31B3">
        <w:rPr>
          <w:rFonts w:cstheme="minorHAnsi"/>
        </w:rPr>
        <w:t xml:space="preserve">. </w:t>
      </w:r>
    </w:p>
    <w:p w:rsidR="003B0053" w:rsidRPr="00DE31B3" w:rsidRDefault="003B0053" w:rsidP="003B0053">
      <w:pPr>
        <w:rPr>
          <w:rFonts w:cstheme="minorHAnsi"/>
        </w:rPr>
      </w:pPr>
      <w:r w:rsidRPr="00DE31B3">
        <w:rPr>
          <w:rFonts w:cstheme="minorHAnsi"/>
        </w:rPr>
        <w:t>UNI</w:t>
      </w:r>
      <w:r w:rsidR="00164DE5" w:rsidRPr="00DE31B3">
        <w:rPr>
          <w:rFonts w:cstheme="minorHAnsi"/>
        </w:rPr>
        <w:t xml:space="preserve">CEF </w:t>
      </w:r>
      <w:r w:rsidR="005C019C">
        <w:rPr>
          <w:rFonts w:cstheme="minorHAnsi"/>
        </w:rPr>
        <w:t>(</w:t>
      </w:r>
      <w:r w:rsidR="00164DE5" w:rsidRPr="00DE31B3">
        <w:rPr>
          <w:rFonts w:cstheme="minorHAnsi"/>
        </w:rPr>
        <w:t>20</w:t>
      </w:r>
      <w:r w:rsidR="005C019C">
        <w:rPr>
          <w:rFonts w:cstheme="minorHAnsi"/>
        </w:rPr>
        <w:t>09)</w:t>
      </w:r>
      <w:r w:rsidR="006E1F0E">
        <w:rPr>
          <w:rFonts w:cstheme="minorHAnsi"/>
        </w:rPr>
        <w:t>.</w:t>
      </w:r>
      <w:r w:rsidRPr="00DE31B3">
        <w:rPr>
          <w:rFonts w:cstheme="minorHAnsi"/>
        </w:rPr>
        <w:t xml:space="preserve"> Tracking Progress on Child and Maternal Nutrition. Available at: </w:t>
      </w:r>
      <w:hyperlink r:id="rId23" w:history="1">
        <w:r w:rsidR="006E1F0E" w:rsidRPr="00011FBB">
          <w:rPr>
            <w:rStyle w:val="Hyperlink"/>
            <w:rFonts w:cstheme="minorHAnsi"/>
          </w:rPr>
          <w:t>http://www.unicef.org/publications/files/Tracking_Progress_on_Child_and_Maternal_Nutrition_EN_110309.pdf</w:t>
        </w:r>
      </w:hyperlink>
      <w:r w:rsidRPr="00DE31B3">
        <w:rPr>
          <w:rFonts w:cstheme="minorHAnsi"/>
        </w:rPr>
        <w:t xml:space="preserve"> </w:t>
      </w:r>
      <w:r w:rsidR="006E1F0E">
        <w:rPr>
          <w:rFonts w:cstheme="minorHAnsi"/>
        </w:rPr>
        <w:t>(</w:t>
      </w:r>
      <w:r w:rsidRPr="00DE31B3">
        <w:rPr>
          <w:rFonts w:cstheme="minorHAnsi"/>
        </w:rPr>
        <w:t>accessed 10/7/12</w:t>
      </w:r>
      <w:r w:rsidR="006E1F0E">
        <w:rPr>
          <w:rFonts w:cstheme="minorHAnsi"/>
        </w:rPr>
        <w:t>)</w:t>
      </w:r>
      <w:r w:rsidRPr="00DE31B3">
        <w:rPr>
          <w:rFonts w:cstheme="minorHAnsi"/>
        </w:rPr>
        <w:t xml:space="preserve">. </w:t>
      </w:r>
    </w:p>
    <w:p w:rsidR="00473237" w:rsidRDefault="00473237" w:rsidP="00473237">
      <w:pPr>
        <w:rPr>
          <w:rFonts w:cstheme="minorHAnsi"/>
        </w:rPr>
      </w:pPr>
      <w:r w:rsidRPr="00DE31B3">
        <w:rPr>
          <w:rFonts w:cstheme="minorHAnsi"/>
        </w:rPr>
        <w:t>World Food Programme (WFP) (2012). WFP Nu</w:t>
      </w:r>
      <w:r w:rsidR="004E0D1D">
        <w:rPr>
          <w:rFonts w:cstheme="minorHAnsi"/>
        </w:rPr>
        <w:t>trition Policy. Available</w:t>
      </w:r>
      <w:r w:rsidRPr="00DE31B3">
        <w:rPr>
          <w:rFonts w:cstheme="minorHAnsi"/>
        </w:rPr>
        <w:t xml:space="preserve"> at: </w:t>
      </w:r>
      <w:hyperlink r:id="rId24" w:history="1">
        <w:r w:rsidR="004E0D1D" w:rsidRPr="00B25ADF">
          <w:rPr>
            <w:rStyle w:val="Hyperlink"/>
            <w:rFonts w:cstheme="minorHAnsi"/>
          </w:rPr>
          <w:t>http://documents.wfp.org/stellent/groups/public/documents/eb/wfpdoc061668.pdf</w:t>
        </w:r>
      </w:hyperlink>
      <w:r w:rsidR="006E1F0E">
        <w:rPr>
          <w:rFonts w:cstheme="minorHAnsi"/>
        </w:rPr>
        <w:t xml:space="preserve"> (</w:t>
      </w:r>
      <w:r w:rsidR="004E0D1D">
        <w:rPr>
          <w:rFonts w:cstheme="minorHAnsi"/>
        </w:rPr>
        <w:t>accessed 25/7/12</w:t>
      </w:r>
      <w:r w:rsidR="006E1F0E">
        <w:rPr>
          <w:rFonts w:cstheme="minorHAnsi"/>
        </w:rPr>
        <w:t>)</w:t>
      </w:r>
      <w:r w:rsidR="004E0D1D">
        <w:rPr>
          <w:rFonts w:cstheme="minorHAnsi"/>
        </w:rPr>
        <w:t>.</w:t>
      </w:r>
    </w:p>
    <w:p w:rsidR="004E0D1D" w:rsidRDefault="004E0D1D" w:rsidP="004E0D1D">
      <w:pPr>
        <w:rPr>
          <w:rFonts w:cstheme="minorHAnsi"/>
        </w:rPr>
      </w:pPr>
      <w:r>
        <w:rPr>
          <w:rFonts w:cstheme="minorHAnsi"/>
        </w:rPr>
        <w:t>World Health Organisation</w:t>
      </w:r>
      <w:r w:rsidRPr="00DE31B3">
        <w:rPr>
          <w:rFonts w:cstheme="minorHAnsi"/>
        </w:rPr>
        <w:t xml:space="preserve"> </w:t>
      </w:r>
      <w:r>
        <w:rPr>
          <w:rFonts w:cstheme="minorHAnsi"/>
        </w:rPr>
        <w:t xml:space="preserve">(WHO) </w:t>
      </w:r>
      <w:r w:rsidRPr="00DE31B3">
        <w:rPr>
          <w:rFonts w:cstheme="minorHAnsi"/>
        </w:rPr>
        <w:t xml:space="preserve">2004. Iodine status worldwide – WHO Global Database in Iodine Deficiency. </w:t>
      </w:r>
      <w:r w:rsidRPr="00164DE5">
        <w:rPr>
          <w:rFonts w:cstheme="minorHAnsi"/>
        </w:rPr>
        <w:t xml:space="preserve">Geneva. </w:t>
      </w:r>
    </w:p>
    <w:p w:rsidR="004E0D1D" w:rsidRDefault="004E0D1D" w:rsidP="004E0D1D">
      <w:pPr>
        <w:rPr>
          <w:rFonts w:cstheme="minorHAnsi"/>
        </w:rPr>
      </w:pPr>
      <w:r>
        <w:rPr>
          <w:rFonts w:cstheme="minorHAnsi"/>
        </w:rPr>
        <w:t xml:space="preserve">WHO </w:t>
      </w:r>
      <w:r w:rsidRPr="00DE31B3">
        <w:rPr>
          <w:rFonts w:cstheme="minorHAnsi"/>
        </w:rPr>
        <w:t xml:space="preserve">(2006). WHO Multicentre Growth Reference Study Group. WHO Child Growth Standards: length/height-for-age, weight-for-age, weight-for-length, weight-for-height and body mass index-for-age. </w:t>
      </w:r>
      <w:r>
        <w:rPr>
          <w:rFonts w:cstheme="minorHAnsi"/>
        </w:rPr>
        <w:t>Geneva.</w:t>
      </w:r>
    </w:p>
    <w:p w:rsidR="004E0D1D" w:rsidRPr="006E1F0E" w:rsidRDefault="004E0D1D" w:rsidP="004E0D1D">
      <w:pPr>
        <w:rPr>
          <w:rFonts w:cstheme="minorHAnsi"/>
        </w:rPr>
      </w:pPr>
      <w:r>
        <w:rPr>
          <w:rFonts w:cstheme="minorHAnsi"/>
        </w:rPr>
        <w:t>WHO</w:t>
      </w:r>
      <w:r w:rsidRPr="00DE31B3">
        <w:rPr>
          <w:rFonts w:cstheme="minorHAnsi"/>
        </w:rPr>
        <w:t xml:space="preserve"> (2008)</w:t>
      </w:r>
      <w:r>
        <w:rPr>
          <w:rFonts w:cstheme="minorHAnsi"/>
        </w:rPr>
        <w:t>.</w:t>
      </w:r>
      <w:r w:rsidRPr="00DE31B3">
        <w:rPr>
          <w:rFonts w:cstheme="minorHAnsi"/>
        </w:rPr>
        <w:t xml:space="preserve"> Worldwide prevalence of anaemia 1993 – 2005</w:t>
      </w:r>
      <w:r>
        <w:rPr>
          <w:rFonts w:cstheme="minorHAnsi"/>
        </w:rPr>
        <w:t>: Global Database on Anaem</w:t>
      </w:r>
      <w:r w:rsidR="00CD23E6">
        <w:rPr>
          <w:rFonts w:cstheme="minorHAnsi"/>
        </w:rPr>
        <w:t xml:space="preserve">ia. </w:t>
      </w:r>
      <w:r>
        <w:rPr>
          <w:rFonts w:cstheme="minorHAnsi"/>
        </w:rPr>
        <w:t>A</w:t>
      </w:r>
      <w:r w:rsidRPr="00DE31B3">
        <w:rPr>
          <w:rFonts w:cstheme="minorHAnsi"/>
        </w:rPr>
        <w:t xml:space="preserve">vailable at: </w:t>
      </w:r>
      <w:hyperlink r:id="rId25" w:history="1">
        <w:r w:rsidR="006E1F0E" w:rsidRPr="00011FBB">
          <w:rPr>
            <w:rStyle w:val="Hyperlink"/>
            <w:rFonts w:cstheme="minorHAnsi"/>
          </w:rPr>
          <w:t>http://who.int/vmnis/database/anaemia/countries/en/index.html</w:t>
        </w:r>
      </w:hyperlink>
      <w:r w:rsidR="006E1F0E">
        <w:rPr>
          <w:rFonts w:cstheme="minorHAnsi"/>
        </w:rPr>
        <w:t xml:space="preserve"> </w:t>
      </w:r>
      <w:r w:rsidR="00CD23E6">
        <w:rPr>
          <w:rFonts w:cstheme="minorHAnsi"/>
        </w:rPr>
        <w:t xml:space="preserve"> </w:t>
      </w:r>
      <w:r w:rsidR="006E1F0E">
        <w:rPr>
          <w:rFonts w:cstheme="minorHAnsi"/>
        </w:rPr>
        <w:t>(</w:t>
      </w:r>
      <w:r w:rsidR="00CD23E6">
        <w:rPr>
          <w:rFonts w:cstheme="minorHAnsi"/>
        </w:rPr>
        <w:t>accessed 24/7/12</w:t>
      </w:r>
      <w:r w:rsidR="006E1F0E">
        <w:rPr>
          <w:rFonts w:cstheme="minorHAnsi"/>
        </w:rPr>
        <w:t>)</w:t>
      </w:r>
      <w:r w:rsidR="00CD23E6">
        <w:rPr>
          <w:rFonts w:cstheme="minorHAnsi"/>
        </w:rPr>
        <w:t>.</w:t>
      </w:r>
    </w:p>
    <w:p w:rsidR="004E0D1D" w:rsidRPr="00DE31B3" w:rsidRDefault="004E0D1D" w:rsidP="004E0D1D">
      <w:pPr>
        <w:rPr>
          <w:rFonts w:cstheme="minorHAnsi"/>
        </w:rPr>
      </w:pPr>
      <w:r>
        <w:rPr>
          <w:rFonts w:cstheme="minorHAnsi"/>
        </w:rPr>
        <w:t xml:space="preserve"> WHO (2009).</w:t>
      </w:r>
      <w:r w:rsidR="00CD23E6">
        <w:rPr>
          <w:rFonts w:cstheme="minorHAnsi"/>
        </w:rPr>
        <w:t xml:space="preserve"> Global p</w:t>
      </w:r>
      <w:r w:rsidRPr="00DE31B3">
        <w:rPr>
          <w:rFonts w:cstheme="minorHAnsi"/>
        </w:rPr>
        <w:t xml:space="preserve">revalence of </w:t>
      </w:r>
      <w:r w:rsidR="00CD23E6">
        <w:rPr>
          <w:rFonts w:cstheme="minorHAnsi"/>
        </w:rPr>
        <w:t>V</w:t>
      </w:r>
      <w:r w:rsidRPr="00DE31B3">
        <w:rPr>
          <w:rFonts w:cstheme="minorHAnsi"/>
        </w:rPr>
        <w:t>itamin A deficiency in populations at risk 1995 – 2005. WHO Global Database on Vitamin A Defic</w:t>
      </w:r>
      <w:r>
        <w:rPr>
          <w:rFonts w:cstheme="minorHAnsi"/>
        </w:rPr>
        <w:t xml:space="preserve">iency. Geneva. Available </w:t>
      </w:r>
      <w:r w:rsidRPr="00DE31B3">
        <w:rPr>
          <w:rFonts w:cstheme="minorHAnsi"/>
        </w:rPr>
        <w:t xml:space="preserve">at: </w:t>
      </w:r>
      <w:hyperlink r:id="rId26" w:history="1">
        <w:r w:rsidR="006E1F0E" w:rsidRPr="00011FBB">
          <w:rPr>
            <w:rStyle w:val="Hyperlink"/>
            <w:rFonts w:cstheme="minorHAnsi"/>
          </w:rPr>
          <w:t>http://www.who.int/vmnis/database/vitamina/countries/en/index.html</w:t>
        </w:r>
      </w:hyperlink>
      <w:r w:rsidR="006E1F0E">
        <w:rPr>
          <w:rFonts w:cstheme="minorHAnsi"/>
        </w:rPr>
        <w:t xml:space="preserve"> </w:t>
      </w:r>
      <w:r w:rsidRPr="00DE31B3">
        <w:rPr>
          <w:rFonts w:cstheme="minorHAnsi"/>
        </w:rPr>
        <w:t xml:space="preserve"> </w:t>
      </w:r>
      <w:r w:rsidR="006E1F0E">
        <w:rPr>
          <w:rFonts w:cstheme="minorHAnsi"/>
        </w:rPr>
        <w:t>(</w:t>
      </w:r>
      <w:r w:rsidRPr="00DE31B3">
        <w:rPr>
          <w:rFonts w:cstheme="minorHAnsi"/>
        </w:rPr>
        <w:t>accessed 25/7/12</w:t>
      </w:r>
      <w:r w:rsidR="006E1F0E">
        <w:rPr>
          <w:rFonts w:cstheme="minorHAnsi"/>
        </w:rPr>
        <w:t>)</w:t>
      </w:r>
      <w:r w:rsidRPr="00DE31B3">
        <w:rPr>
          <w:rFonts w:cstheme="minorHAnsi"/>
        </w:rPr>
        <w:t xml:space="preserve">. </w:t>
      </w:r>
    </w:p>
    <w:p w:rsidR="004E0D1D" w:rsidRPr="00DE31B3" w:rsidRDefault="004E0D1D" w:rsidP="004E0D1D">
      <w:pPr>
        <w:pStyle w:val="ListParagraph"/>
        <w:ind w:left="0"/>
        <w:rPr>
          <w:rFonts w:asciiTheme="minorHAnsi" w:hAnsiTheme="minorHAnsi" w:cstheme="minorHAnsi"/>
          <w:lang w:eastAsia="en-AU"/>
        </w:rPr>
      </w:pPr>
      <w:r>
        <w:rPr>
          <w:rFonts w:asciiTheme="minorHAnsi" w:hAnsiTheme="minorHAnsi" w:cstheme="minorHAnsi"/>
        </w:rPr>
        <w:t>WHO (2012).</w:t>
      </w:r>
      <w:r w:rsidRPr="00DE31B3">
        <w:rPr>
          <w:rFonts w:asciiTheme="minorHAnsi" w:hAnsiTheme="minorHAnsi" w:cstheme="minorHAnsi"/>
        </w:rPr>
        <w:t xml:space="preserve"> Global Database on B</w:t>
      </w:r>
      <w:r>
        <w:rPr>
          <w:rFonts w:asciiTheme="minorHAnsi" w:hAnsiTheme="minorHAnsi" w:cstheme="minorHAnsi"/>
        </w:rPr>
        <w:t>ody Mass Index: Available</w:t>
      </w:r>
      <w:r w:rsidRPr="00DE31B3">
        <w:rPr>
          <w:rFonts w:asciiTheme="minorHAnsi" w:hAnsiTheme="minorHAnsi" w:cstheme="minorHAnsi"/>
        </w:rPr>
        <w:t xml:space="preserve"> at:  </w:t>
      </w:r>
      <w:hyperlink r:id="rId27" w:history="1">
        <w:r w:rsidRPr="00DE31B3">
          <w:rPr>
            <w:rStyle w:val="Hyperlink"/>
            <w:rFonts w:asciiTheme="minorHAnsi" w:hAnsiTheme="minorHAnsi" w:cstheme="minorHAnsi"/>
          </w:rPr>
          <w:t>http://apps.who.int/bmi/index.jsp</w:t>
        </w:r>
      </w:hyperlink>
      <w:r w:rsidR="006E1F0E">
        <w:rPr>
          <w:rFonts w:asciiTheme="minorHAnsi" w:hAnsiTheme="minorHAnsi" w:cstheme="minorHAnsi"/>
        </w:rPr>
        <w:t xml:space="preserve"> </w:t>
      </w:r>
      <w:r w:rsidRPr="00DE31B3">
        <w:rPr>
          <w:rFonts w:asciiTheme="minorHAnsi" w:hAnsiTheme="minorHAnsi" w:cstheme="minorHAnsi"/>
        </w:rPr>
        <w:t xml:space="preserve"> </w:t>
      </w:r>
      <w:r w:rsidR="006E1F0E">
        <w:rPr>
          <w:rFonts w:asciiTheme="minorHAnsi" w:hAnsiTheme="minorHAnsi" w:cstheme="minorHAnsi"/>
        </w:rPr>
        <w:t>(</w:t>
      </w:r>
      <w:r w:rsidRPr="00DE31B3">
        <w:rPr>
          <w:rFonts w:asciiTheme="minorHAnsi" w:hAnsiTheme="minorHAnsi" w:cstheme="minorHAnsi"/>
        </w:rPr>
        <w:t>accessed 25/7/12</w:t>
      </w:r>
      <w:r w:rsidR="006E1F0E">
        <w:rPr>
          <w:rFonts w:asciiTheme="minorHAnsi" w:hAnsiTheme="minorHAnsi" w:cstheme="minorHAnsi"/>
        </w:rPr>
        <w:t>)</w:t>
      </w:r>
      <w:r w:rsidRPr="00DE31B3">
        <w:rPr>
          <w:rFonts w:asciiTheme="minorHAnsi" w:hAnsiTheme="minorHAnsi" w:cstheme="minorHAnsi"/>
        </w:rPr>
        <w:t>.</w:t>
      </w:r>
    </w:p>
    <w:p w:rsidR="00221521" w:rsidRPr="00DE31B3" w:rsidRDefault="00164DE5" w:rsidP="00221521">
      <w:pPr>
        <w:rPr>
          <w:rFonts w:cstheme="minorHAnsi"/>
        </w:rPr>
      </w:pPr>
      <w:r w:rsidRPr="00DE31B3">
        <w:rPr>
          <w:rFonts w:cstheme="minorHAnsi"/>
        </w:rPr>
        <w:t xml:space="preserve">WHO </w:t>
      </w:r>
      <w:r w:rsidR="004E0D1D">
        <w:rPr>
          <w:rFonts w:cstheme="minorHAnsi"/>
        </w:rPr>
        <w:t>(</w:t>
      </w:r>
      <w:r w:rsidRPr="00DE31B3">
        <w:rPr>
          <w:rFonts w:cstheme="minorHAnsi"/>
        </w:rPr>
        <w:t>2012</w:t>
      </w:r>
      <w:r w:rsidR="004E0D1D">
        <w:rPr>
          <w:rFonts w:cstheme="minorHAnsi"/>
        </w:rPr>
        <w:t>a)</w:t>
      </w:r>
      <w:r w:rsidR="00473237" w:rsidRPr="00DE31B3">
        <w:rPr>
          <w:rFonts w:cstheme="minorHAnsi"/>
        </w:rPr>
        <w:t xml:space="preserve"> </w:t>
      </w:r>
      <w:r w:rsidR="004E0D1D">
        <w:rPr>
          <w:rFonts w:cstheme="minorHAnsi"/>
        </w:rPr>
        <w:t>–</w:t>
      </w:r>
      <w:r w:rsidR="00473237" w:rsidRPr="00DE31B3">
        <w:rPr>
          <w:rFonts w:cstheme="minorHAnsi"/>
        </w:rPr>
        <w:t xml:space="preserve"> </w:t>
      </w:r>
      <w:r w:rsidR="004E0D1D">
        <w:rPr>
          <w:rFonts w:cstheme="minorHAnsi"/>
        </w:rPr>
        <w:t xml:space="preserve">Global Database on Child Growth and Malnutrition. Available at: </w:t>
      </w:r>
      <w:hyperlink r:id="rId28" w:history="1">
        <w:r w:rsidR="006E1F0E" w:rsidRPr="00011FBB">
          <w:rPr>
            <w:rStyle w:val="Hyperlink"/>
            <w:rFonts w:cstheme="minorHAnsi"/>
          </w:rPr>
          <w:t>http://www.who.int/nutgrowthdb/about/introduction/en/index5.html</w:t>
        </w:r>
      </w:hyperlink>
      <w:r w:rsidR="006E1F0E">
        <w:rPr>
          <w:rFonts w:cstheme="minorHAnsi"/>
        </w:rPr>
        <w:t xml:space="preserve"> </w:t>
      </w:r>
      <w:r w:rsidR="00473237" w:rsidRPr="00DE31B3">
        <w:rPr>
          <w:rFonts w:cstheme="minorHAnsi"/>
        </w:rPr>
        <w:t xml:space="preserve"> </w:t>
      </w:r>
      <w:r w:rsidR="00464778">
        <w:rPr>
          <w:rFonts w:cstheme="minorHAnsi"/>
        </w:rPr>
        <w:t>(</w:t>
      </w:r>
      <w:r w:rsidR="004E0D1D">
        <w:rPr>
          <w:rFonts w:cstheme="minorHAnsi"/>
        </w:rPr>
        <w:t>accessed 20/08/12</w:t>
      </w:r>
      <w:r w:rsidR="00464778">
        <w:rPr>
          <w:rFonts w:cstheme="minorHAnsi"/>
        </w:rPr>
        <w:t>)</w:t>
      </w:r>
      <w:r w:rsidR="004E0D1D">
        <w:rPr>
          <w:rFonts w:cstheme="minorHAnsi"/>
        </w:rPr>
        <w:t>.</w:t>
      </w:r>
    </w:p>
    <w:p w:rsidR="00221521" w:rsidRPr="00DE31B3" w:rsidRDefault="00221521" w:rsidP="00221521">
      <w:pPr>
        <w:rPr>
          <w:rFonts w:cstheme="minorHAnsi"/>
        </w:rPr>
        <w:sectPr w:rsidR="00221521" w:rsidRPr="00DE31B3" w:rsidSect="006F011C">
          <w:pgSz w:w="11906" w:h="16838"/>
          <w:pgMar w:top="1440" w:right="1440" w:bottom="1440" w:left="1440" w:header="708" w:footer="708" w:gutter="0"/>
          <w:cols w:space="708"/>
          <w:docGrid w:linePitch="360"/>
        </w:sectPr>
      </w:pPr>
    </w:p>
    <w:p w:rsidR="007141D8" w:rsidRPr="00DE31B3" w:rsidRDefault="0039355E" w:rsidP="00ED48D7">
      <w:pPr>
        <w:pStyle w:val="Heading1"/>
        <w:rPr>
          <w:rFonts w:asciiTheme="minorHAnsi" w:hAnsiTheme="minorHAnsi" w:cstheme="minorHAnsi"/>
        </w:rPr>
      </w:pPr>
      <w:bookmarkStart w:id="77" w:name="_Toc334535766"/>
      <w:r w:rsidRPr="00DE31B3">
        <w:rPr>
          <w:rFonts w:asciiTheme="minorHAnsi" w:hAnsiTheme="minorHAnsi" w:cstheme="minorHAnsi"/>
          <w:sz w:val="40"/>
          <w:szCs w:val="40"/>
        </w:rPr>
        <w:lastRenderedPageBreak/>
        <w:t>Annex 1</w:t>
      </w:r>
      <w:r w:rsidR="007141D8" w:rsidRPr="00DE31B3">
        <w:rPr>
          <w:rFonts w:asciiTheme="minorHAnsi" w:hAnsiTheme="minorHAnsi" w:cstheme="minorHAnsi"/>
          <w:sz w:val="40"/>
          <w:szCs w:val="40"/>
        </w:rPr>
        <w:t xml:space="preserve"> – List of references</w:t>
      </w:r>
      <w:r w:rsidR="006E25DA">
        <w:rPr>
          <w:rFonts w:asciiTheme="minorHAnsi" w:hAnsiTheme="minorHAnsi" w:cstheme="minorHAnsi"/>
          <w:sz w:val="40"/>
          <w:szCs w:val="40"/>
        </w:rPr>
        <w:t xml:space="preserve"> for Demographic Health Survey r</w:t>
      </w:r>
      <w:r w:rsidR="007141D8" w:rsidRPr="00DE31B3">
        <w:rPr>
          <w:rFonts w:asciiTheme="minorHAnsi" w:hAnsiTheme="minorHAnsi" w:cstheme="minorHAnsi"/>
          <w:sz w:val="40"/>
          <w:szCs w:val="40"/>
        </w:rPr>
        <w:t>eports</w:t>
      </w:r>
      <w:bookmarkEnd w:id="7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6"/>
        <w:gridCol w:w="1138"/>
        <w:gridCol w:w="6378"/>
      </w:tblGrid>
      <w:tr w:rsidR="0039355E" w:rsidRPr="00DE31B3" w:rsidTr="009C1681">
        <w:trPr>
          <w:trHeight w:val="319"/>
        </w:trPr>
        <w:tc>
          <w:tcPr>
            <w:tcW w:w="1556" w:type="dxa"/>
            <w:shd w:val="clear" w:color="auto" w:fill="auto"/>
            <w:hideMark/>
          </w:tcPr>
          <w:p w:rsidR="0039355E" w:rsidRPr="00123BFE" w:rsidRDefault="0039355E" w:rsidP="009C1681">
            <w:pPr>
              <w:spacing w:after="0" w:line="240" w:lineRule="auto"/>
              <w:rPr>
                <w:rFonts w:cstheme="minorHAnsi"/>
                <w:b/>
                <w:sz w:val="20"/>
                <w:szCs w:val="20"/>
              </w:rPr>
            </w:pPr>
            <w:r w:rsidRPr="00123BFE">
              <w:rPr>
                <w:rFonts w:cstheme="minorHAnsi"/>
                <w:b/>
                <w:sz w:val="20"/>
                <w:szCs w:val="20"/>
              </w:rPr>
              <w:t xml:space="preserve">Country </w:t>
            </w:r>
          </w:p>
        </w:tc>
        <w:tc>
          <w:tcPr>
            <w:tcW w:w="1138" w:type="dxa"/>
            <w:shd w:val="clear" w:color="auto" w:fill="auto"/>
            <w:hideMark/>
          </w:tcPr>
          <w:p w:rsidR="0039355E" w:rsidRPr="00123BFE" w:rsidRDefault="0039355E" w:rsidP="009C1681">
            <w:pPr>
              <w:spacing w:after="0" w:line="240" w:lineRule="auto"/>
              <w:rPr>
                <w:rFonts w:cstheme="minorHAnsi"/>
                <w:b/>
                <w:sz w:val="20"/>
                <w:szCs w:val="20"/>
                <w:vertAlign w:val="superscript"/>
              </w:rPr>
            </w:pPr>
            <w:r w:rsidRPr="00123BFE">
              <w:rPr>
                <w:rFonts w:cstheme="minorHAnsi"/>
                <w:b/>
                <w:sz w:val="20"/>
                <w:szCs w:val="20"/>
              </w:rPr>
              <w:t>Year</w:t>
            </w:r>
          </w:p>
        </w:tc>
        <w:tc>
          <w:tcPr>
            <w:tcW w:w="6378" w:type="dxa"/>
          </w:tcPr>
          <w:p w:rsidR="0039355E" w:rsidRPr="00DE31B3" w:rsidRDefault="0039355E" w:rsidP="009C1681">
            <w:pPr>
              <w:spacing w:after="0" w:line="240" w:lineRule="auto"/>
              <w:rPr>
                <w:rFonts w:cstheme="minorHAnsi"/>
                <w:b/>
                <w:sz w:val="20"/>
                <w:szCs w:val="20"/>
              </w:rPr>
            </w:pPr>
            <w:r w:rsidRPr="00DE31B3">
              <w:rPr>
                <w:rFonts w:cstheme="minorHAnsi"/>
                <w:b/>
                <w:sz w:val="20"/>
                <w:szCs w:val="20"/>
              </w:rPr>
              <w:t xml:space="preserve">Reference for Demographic and Health Surveys </w:t>
            </w:r>
            <w:r w:rsidR="00CD23E6">
              <w:rPr>
                <w:rFonts w:cstheme="minorHAnsi"/>
                <w:b/>
                <w:sz w:val="20"/>
                <w:szCs w:val="20"/>
              </w:rPr>
              <w:t>(DHS)</w:t>
            </w:r>
          </w:p>
        </w:tc>
      </w:tr>
      <w:tr w:rsidR="0039355E" w:rsidRPr="00123BFE" w:rsidTr="009C1681">
        <w:trPr>
          <w:trHeight w:val="319"/>
        </w:trPr>
        <w:tc>
          <w:tcPr>
            <w:tcW w:w="1556" w:type="dxa"/>
            <w:shd w:val="clear" w:color="auto" w:fill="auto"/>
            <w:hideMark/>
          </w:tcPr>
          <w:p w:rsidR="0039355E" w:rsidRPr="00123BFE" w:rsidRDefault="0039355E" w:rsidP="009C1681">
            <w:pPr>
              <w:spacing w:after="0" w:line="240" w:lineRule="auto"/>
              <w:rPr>
                <w:rFonts w:cstheme="minorHAnsi"/>
                <w:sz w:val="20"/>
                <w:szCs w:val="20"/>
              </w:rPr>
            </w:pPr>
            <w:r w:rsidRPr="00123BFE">
              <w:rPr>
                <w:rFonts w:cstheme="minorHAnsi"/>
                <w:sz w:val="20"/>
                <w:szCs w:val="20"/>
              </w:rPr>
              <w:t>Burundi</w:t>
            </w:r>
          </w:p>
        </w:tc>
        <w:tc>
          <w:tcPr>
            <w:tcW w:w="1138" w:type="dxa"/>
            <w:shd w:val="clear" w:color="auto" w:fill="auto"/>
            <w:hideMark/>
          </w:tcPr>
          <w:p w:rsidR="0039355E" w:rsidRPr="00123BFE" w:rsidRDefault="0039355E" w:rsidP="009C1681">
            <w:pPr>
              <w:spacing w:after="0" w:line="240" w:lineRule="auto"/>
              <w:jc w:val="center"/>
              <w:rPr>
                <w:rFonts w:cstheme="minorHAnsi"/>
                <w:sz w:val="20"/>
                <w:szCs w:val="20"/>
              </w:rPr>
            </w:pPr>
            <w:r w:rsidRPr="00123BFE">
              <w:rPr>
                <w:rFonts w:cstheme="minorHAnsi"/>
                <w:sz w:val="20"/>
                <w:szCs w:val="20"/>
              </w:rPr>
              <w:t>2010</w:t>
            </w:r>
          </w:p>
        </w:tc>
        <w:tc>
          <w:tcPr>
            <w:tcW w:w="6378" w:type="dxa"/>
          </w:tcPr>
          <w:p w:rsidR="0039355E" w:rsidRPr="00123BFE" w:rsidRDefault="0039355E" w:rsidP="009C1681">
            <w:pPr>
              <w:rPr>
                <w:rFonts w:cstheme="minorHAnsi"/>
                <w:sz w:val="20"/>
                <w:szCs w:val="20"/>
              </w:rPr>
            </w:pPr>
            <w:r w:rsidRPr="00123BFE">
              <w:rPr>
                <w:rFonts w:cstheme="minorHAnsi"/>
                <w:sz w:val="20"/>
                <w:szCs w:val="20"/>
              </w:rPr>
              <w:t>Institut de Statistiques et d’Etudes Economiques (ISEE) du Burundi (2010) Enquete Demographique et de Sante Burundi 2010 – Rapport Preliminaire.</w:t>
            </w:r>
          </w:p>
        </w:tc>
      </w:tr>
      <w:tr w:rsidR="0039355E" w:rsidRPr="00DE31B3" w:rsidTr="009C1681">
        <w:trPr>
          <w:trHeight w:val="319"/>
        </w:trPr>
        <w:tc>
          <w:tcPr>
            <w:tcW w:w="1556" w:type="dxa"/>
            <w:shd w:val="clear" w:color="auto" w:fill="auto"/>
            <w:hideMark/>
          </w:tcPr>
          <w:p w:rsidR="0039355E" w:rsidRPr="00123BFE" w:rsidRDefault="0039355E" w:rsidP="009C1681">
            <w:pPr>
              <w:spacing w:after="0" w:line="240" w:lineRule="auto"/>
              <w:rPr>
                <w:rFonts w:cstheme="minorHAnsi"/>
                <w:sz w:val="20"/>
                <w:szCs w:val="20"/>
              </w:rPr>
            </w:pPr>
            <w:r w:rsidRPr="00123BFE">
              <w:rPr>
                <w:rFonts w:cstheme="minorHAnsi"/>
                <w:sz w:val="20"/>
                <w:szCs w:val="20"/>
              </w:rPr>
              <w:t>Ethiopia</w:t>
            </w:r>
          </w:p>
        </w:tc>
        <w:tc>
          <w:tcPr>
            <w:tcW w:w="1138" w:type="dxa"/>
            <w:shd w:val="clear" w:color="auto" w:fill="auto"/>
            <w:hideMark/>
          </w:tcPr>
          <w:p w:rsidR="0039355E" w:rsidRPr="00123BFE" w:rsidRDefault="0039355E" w:rsidP="009C1681">
            <w:pPr>
              <w:spacing w:after="0" w:line="240" w:lineRule="auto"/>
              <w:jc w:val="center"/>
              <w:rPr>
                <w:rFonts w:cstheme="minorHAnsi"/>
                <w:sz w:val="20"/>
                <w:szCs w:val="20"/>
              </w:rPr>
            </w:pPr>
            <w:r w:rsidRPr="00123BFE">
              <w:rPr>
                <w:rFonts w:cstheme="minorHAnsi"/>
                <w:sz w:val="20"/>
                <w:szCs w:val="20"/>
              </w:rPr>
              <w:t>2011</w:t>
            </w:r>
          </w:p>
        </w:tc>
        <w:tc>
          <w:tcPr>
            <w:tcW w:w="6378" w:type="dxa"/>
          </w:tcPr>
          <w:p w:rsidR="0039355E" w:rsidRPr="00DE31B3" w:rsidRDefault="0039355E" w:rsidP="009C1681">
            <w:pPr>
              <w:pStyle w:val="ListParagraph"/>
              <w:ind w:left="0"/>
              <w:rPr>
                <w:rFonts w:asciiTheme="minorHAnsi" w:hAnsiTheme="minorHAnsi" w:cstheme="minorHAnsi"/>
                <w:sz w:val="20"/>
                <w:szCs w:val="20"/>
              </w:rPr>
            </w:pPr>
            <w:r w:rsidRPr="00DE31B3">
              <w:rPr>
                <w:rFonts w:asciiTheme="minorHAnsi" w:eastAsiaTheme="minorHAnsi" w:hAnsiTheme="minorHAnsi" w:cstheme="minorHAnsi"/>
                <w:sz w:val="20"/>
                <w:szCs w:val="20"/>
              </w:rPr>
              <w:t xml:space="preserve">Central Statistics Agency, Ethiopia (2011) Ethiopia Demographic Health Survey 2011. </w:t>
            </w:r>
          </w:p>
        </w:tc>
      </w:tr>
      <w:tr w:rsidR="0039355E" w:rsidRPr="00DE31B3" w:rsidTr="009C1681">
        <w:trPr>
          <w:trHeight w:val="319"/>
        </w:trPr>
        <w:tc>
          <w:tcPr>
            <w:tcW w:w="1556" w:type="dxa"/>
            <w:shd w:val="clear" w:color="auto" w:fill="auto"/>
            <w:hideMark/>
          </w:tcPr>
          <w:p w:rsidR="0039355E" w:rsidRPr="00123BFE" w:rsidRDefault="0039355E" w:rsidP="009C1681">
            <w:pPr>
              <w:spacing w:after="0" w:line="240" w:lineRule="auto"/>
              <w:rPr>
                <w:rFonts w:cstheme="minorHAnsi"/>
                <w:sz w:val="20"/>
                <w:szCs w:val="20"/>
              </w:rPr>
            </w:pPr>
            <w:r w:rsidRPr="00123BFE">
              <w:rPr>
                <w:rFonts w:cstheme="minorHAnsi"/>
                <w:sz w:val="20"/>
                <w:szCs w:val="20"/>
              </w:rPr>
              <w:t>Kenya</w:t>
            </w:r>
          </w:p>
        </w:tc>
        <w:tc>
          <w:tcPr>
            <w:tcW w:w="1138" w:type="dxa"/>
            <w:shd w:val="clear" w:color="auto" w:fill="auto"/>
            <w:hideMark/>
          </w:tcPr>
          <w:p w:rsidR="0039355E" w:rsidRPr="00123BFE" w:rsidRDefault="0039355E" w:rsidP="009C1681">
            <w:pPr>
              <w:spacing w:after="0" w:line="240" w:lineRule="auto"/>
              <w:jc w:val="center"/>
              <w:rPr>
                <w:rFonts w:cstheme="minorHAnsi"/>
                <w:sz w:val="20"/>
                <w:szCs w:val="20"/>
              </w:rPr>
            </w:pPr>
            <w:r w:rsidRPr="00123BFE">
              <w:rPr>
                <w:rFonts w:cstheme="minorHAnsi"/>
                <w:sz w:val="20"/>
                <w:szCs w:val="20"/>
              </w:rPr>
              <w:t>2008-09</w:t>
            </w:r>
          </w:p>
        </w:tc>
        <w:tc>
          <w:tcPr>
            <w:tcW w:w="6378" w:type="dxa"/>
          </w:tcPr>
          <w:p w:rsidR="0039355E" w:rsidRPr="00DE31B3" w:rsidRDefault="0039355E" w:rsidP="00CD23E6">
            <w:pPr>
              <w:autoSpaceDE w:val="0"/>
              <w:autoSpaceDN w:val="0"/>
              <w:adjustRightInd w:val="0"/>
              <w:spacing w:after="0" w:line="240" w:lineRule="auto"/>
              <w:rPr>
                <w:rFonts w:cstheme="minorHAnsi"/>
                <w:sz w:val="20"/>
                <w:szCs w:val="20"/>
              </w:rPr>
            </w:pPr>
            <w:r w:rsidRPr="00DE31B3">
              <w:rPr>
                <w:rFonts w:cstheme="minorHAnsi"/>
                <w:sz w:val="20"/>
                <w:szCs w:val="20"/>
              </w:rPr>
              <w:t xml:space="preserve">Kenya National Bureau of Statistics (KNBS) and ICF Macro. </w:t>
            </w:r>
            <w:r w:rsidR="00200F0B" w:rsidRPr="00DE31B3">
              <w:rPr>
                <w:rFonts w:cstheme="minorHAnsi"/>
                <w:sz w:val="20"/>
                <w:szCs w:val="20"/>
              </w:rPr>
              <w:t>(</w:t>
            </w:r>
            <w:r w:rsidRPr="00DE31B3">
              <w:rPr>
                <w:rFonts w:cstheme="minorHAnsi"/>
                <w:sz w:val="20"/>
                <w:szCs w:val="20"/>
              </w:rPr>
              <w:t>2010</w:t>
            </w:r>
            <w:r w:rsidR="00200F0B" w:rsidRPr="00DE31B3">
              <w:rPr>
                <w:rFonts w:cstheme="minorHAnsi"/>
                <w:sz w:val="20"/>
                <w:szCs w:val="20"/>
              </w:rPr>
              <w:t>)</w:t>
            </w:r>
            <w:r w:rsidRPr="00DE31B3">
              <w:rPr>
                <w:rFonts w:cstheme="minorHAnsi"/>
                <w:sz w:val="20"/>
                <w:szCs w:val="20"/>
              </w:rPr>
              <w:t>. Kenya Demographic and Health</w:t>
            </w:r>
            <w:r w:rsidR="00CD23E6">
              <w:rPr>
                <w:rFonts w:cstheme="minorHAnsi"/>
                <w:sz w:val="20"/>
                <w:szCs w:val="20"/>
              </w:rPr>
              <w:t xml:space="preserve"> </w:t>
            </w:r>
            <w:r w:rsidRPr="00DE31B3">
              <w:rPr>
                <w:rFonts w:eastAsiaTheme="minorHAnsi" w:cstheme="minorHAnsi"/>
                <w:sz w:val="20"/>
                <w:szCs w:val="20"/>
              </w:rPr>
              <w:t>Survey 2008-09. Calverton, Maryland: KNBS and ICF Macro.</w:t>
            </w:r>
          </w:p>
        </w:tc>
      </w:tr>
      <w:tr w:rsidR="0039355E" w:rsidRPr="00DE31B3" w:rsidTr="009C1681">
        <w:trPr>
          <w:trHeight w:val="319"/>
        </w:trPr>
        <w:tc>
          <w:tcPr>
            <w:tcW w:w="1556" w:type="dxa"/>
            <w:shd w:val="clear" w:color="auto" w:fill="auto"/>
            <w:hideMark/>
          </w:tcPr>
          <w:p w:rsidR="0039355E" w:rsidRPr="00123BFE" w:rsidRDefault="0039355E" w:rsidP="009C1681">
            <w:pPr>
              <w:spacing w:after="0" w:line="240" w:lineRule="auto"/>
              <w:rPr>
                <w:rFonts w:cstheme="minorHAnsi"/>
                <w:sz w:val="20"/>
                <w:szCs w:val="20"/>
              </w:rPr>
            </w:pPr>
            <w:r w:rsidRPr="00123BFE">
              <w:rPr>
                <w:rFonts w:cstheme="minorHAnsi"/>
                <w:sz w:val="20"/>
                <w:szCs w:val="20"/>
              </w:rPr>
              <w:t>Malawi</w:t>
            </w:r>
          </w:p>
        </w:tc>
        <w:tc>
          <w:tcPr>
            <w:tcW w:w="1138" w:type="dxa"/>
            <w:shd w:val="clear" w:color="auto" w:fill="auto"/>
            <w:hideMark/>
          </w:tcPr>
          <w:p w:rsidR="0039355E" w:rsidRPr="00123BFE" w:rsidRDefault="0039355E" w:rsidP="009C1681">
            <w:pPr>
              <w:spacing w:after="0" w:line="240" w:lineRule="auto"/>
              <w:jc w:val="center"/>
              <w:rPr>
                <w:rFonts w:cstheme="minorHAnsi"/>
                <w:sz w:val="20"/>
                <w:szCs w:val="20"/>
              </w:rPr>
            </w:pPr>
            <w:r w:rsidRPr="00123BFE">
              <w:rPr>
                <w:rFonts w:cstheme="minorHAnsi"/>
                <w:sz w:val="20"/>
                <w:szCs w:val="20"/>
              </w:rPr>
              <w:t>2010</w:t>
            </w:r>
          </w:p>
        </w:tc>
        <w:tc>
          <w:tcPr>
            <w:tcW w:w="6378" w:type="dxa"/>
          </w:tcPr>
          <w:p w:rsidR="0039355E" w:rsidRPr="00123BFE" w:rsidRDefault="0039355E" w:rsidP="009C1681">
            <w:pPr>
              <w:autoSpaceDE w:val="0"/>
              <w:autoSpaceDN w:val="0"/>
              <w:adjustRightInd w:val="0"/>
              <w:spacing w:after="0" w:line="240" w:lineRule="auto"/>
              <w:rPr>
                <w:rFonts w:cstheme="minorHAnsi"/>
                <w:sz w:val="20"/>
                <w:szCs w:val="20"/>
              </w:rPr>
            </w:pPr>
            <w:r w:rsidRPr="00DE31B3">
              <w:rPr>
                <w:rFonts w:cstheme="minorHAnsi"/>
                <w:sz w:val="20"/>
                <w:szCs w:val="20"/>
              </w:rPr>
              <w:t xml:space="preserve">National Statistical Office (NSO) and ICF Macro. </w:t>
            </w:r>
            <w:r w:rsidR="00200F0B" w:rsidRPr="00DE31B3">
              <w:rPr>
                <w:rFonts w:cstheme="minorHAnsi"/>
                <w:sz w:val="20"/>
                <w:szCs w:val="20"/>
              </w:rPr>
              <w:t>(</w:t>
            </w:r>
            <w:r w:rsidRPr="00DE31B3">
              <w:rPr>
                <w:rFonts w:cstheme="minorHAnsi"/>
                <w:sz w:val="20"/>
                <w:szCs w:val="20"/>
              </w:rPr>
              <w:t>2011</w:t>
            </w:r>
            <w:r w:rsidR="00200F0B" w:rsidRPr="00DE31B3">
              <w:rPr>
                <w:rFonts w:cstheme="minorHAnsi"/>
                <w:sz w:val="20"/>
                <w:szCs w:val="20"/>
              </w:rPr>
              <w:t>)</w:t>
            </w:r>
            <w:r w:rsidRPr="00DE31B3">
              <w:rPr>
                <w:rFonts w:cstheme="minorHAnsi"/>
                <w:sz w:val="20"/>
                <w:szCs w:val="20"/>
              </w:rPr>
              <w:t xml:space="preserve">. Malawi Demographic and Health Survey 2010. </w:t>
            </w:r>
            <w:r w:rsidRPr="00123BFE">
              <w:rPr>
                <w:rFonts w:cstheme="minorHAnsi"/>
                <w:sz w:val="20"/>
                <w:szCs w:val="20"/>
              </w:rPr>
              <w:t>Zomba,</w:t>
            </w:r>
          </w:p>
          <w:p w:rsidR="0039355E" w:rsidRPr="00DE31B3" w:rsidRDefault="0039355E" w:rsidP="009C1681">
            <w:pPr>
              <w:autoSpaceDE w:val="0"/>
              <w:autoSpaceDN w:val="0"/>
              <w:adjustRightInd w:val="0"/>
              <w:spacing w:after="0" w:line="240" w:lineRule="auto"/>
              <w:rPr>
                <w:rFonts w:cstheme="minorHAnsi"/>
                <w:sz w:val="20"/>
                <w:szCs w:val="20"/>
              </w:rPr>
            </w:pPr>
            <w:r w:rsidRPr="00DE31B3">
              <w:rPr>
                <w:rFonts w:cstheme="minorHAnsi"/>
                <w:sz w:val="20"/>
                <w:szCs w:val="20"/>
              </w:rPr>
              <w:t>Malawi, and Calverton, Maryland, USA: NSO and ICF Macro.</w:t>
            </w:r>
          </w:p>
        </w:tc>
      </w:tr>
      <w:tr w:rsidR="0039355E" w:rsidRPr="00123BFE" w:rsidTr="009C1681">
        <w:trPr>
          <w:trHeight w:val="319"/>
        </w:trPr>
        <w:tc>
          <w:tcPr>
            <w:tcW w:w="1556" w:type="dxa"/>
            <w:shd w:val="clear" w:color="auto" w:fill="auto"/>
            <w:hideMark/>
          </w:tcPr>
          <w:p w:rsidR="0039355E" w:rsidRPr="00123BFE" w:rsidRDefault="0039355E" w:rsidP="009C1681">
            <w:pPr>
              <w:spacing w:after="0" w:line="240" w:lineRule="auto"/>
              <w:rPr>
                <w:rFonts w:cstheme="minorHAnsi"/>
                <w:sz w:val="20"/>
                <w:szCs w:val="20"/>
              </w:rPr>
            </w:pPr>
            <w:r w:rsidRPr="00123BFE">
              <w:rPr>
                <w:rFonts w:cstheme="minorHAnsi"/>
                <w:sz w:val="20"/>
                <w:szCs w:val="20"/>
              </w:rPr>
              <w:t>Mozambique</w:t>
            </w:r>
          </w:p>
        </w:tc>
        <w:tc>
          <w:tcPr>
            <w:tcW w:w="1138" w:type="dxa"/>
            <w:shd w:val="clear" w:color="auto" w:fill="auto"/>
            <w:hideMark/>
          </w:tcPr>
          <w:p w:rsidR="0039355E" w:rsidRPr="00123BFE" w:rsidRDefault="0039355E" w:rsidP="009C1681">
            <w:pPr>
              <w:spacing w:after="0" w:line="240" w:lineRule="auto"/>
              <w:jc w:val="center"/>
              <w:rPr>
                <w:rFonts w:cstheme="minorHAnsi"/>
                <w:sz w:val="20"/>
                <w:szCs w:val="20"/>
              </w:rPr>
            </w:pPr>
            <w:r w:rsidRPr="00123BFE">
              <w:rPr>
                <w:rFonts w:cstheme="minorHAnsi"/>
                <w:sz w:val="20"/>
                <w:szCs w:val="20"/>
              </w:rPr>
              <w:t>2011</w:t>
            </w:r>
          </w:p>
        </w:tc>
        <w:tc>
          <w:tcPr>
            <w:tcW w:w="6378" w:type="dxa"/>
          </w:tcPr>
          <w:p w:rsidR="0039355E" w:rsidRPr="00123BFE" w:rsidRDefault="0039355E" w:rsidP="009C1681">
            <w:pPr>
              <w:autoSpaceDE w:val="0"/>
              <w:autoSpaceDN w:val="0"/>
              <w:adjustRightInd w:val="0"/>
              <w:spacing w:after="0" w:line="240" w:lineRule="auto"/>
              <w:rPr>
                <w:rFonts w:cstheme="minorHAnsi"/>
                <w:sz w:val="20"/>
                <w:szCs w:val="20"/>
              </w:rPr>
            </w:pPr>
            <w:r w:rsidRPr="00123BFE">
              <w:rPr>
                <w:rFonts w:cstheme="minorHAnsi"/>
                <w:sz w:val="20"/>
                <w:szCs w:val="20"/>
              </w:rPr>
              <w:t>Instituto Nacional de Estatística;  Ministério da Saúde Maputo, Moçambique (2011). Moçambique</w:t>
            </w:r>
          </w:p>
          <w:p w:rsidR="0039355E" w:rsidRPr="00123BFE" w:rsidRDefault="0039355E" w:rsidP="009C1681">
            <w:pPr>
              <w:autoSpaceDE w:val="0"/>
              <w:autoSpaceDN w:val="0"/>
              <w:adjustRightInd w:val="0"/>
              <w:spacing w:after="0" w:line="240" w:lineRule="auto"/>
              <w:rPr>
                <w:rFonts w:cstheme="minorHAnsi"/>
                <w:sz w:val="20"/>
                <w:szCs w:val="20"/>
              </w:rPr>
            </w:pPr>
            <w:r w:rsidRPr="00123BFE">
              <w:rPr>
                <w:rFonts w:cstheme="minorHAnsi"/>
                <w:sz w:val="20"/>
                <w:szCs w:val="20"/>
              </w:rPr>
              <w:t>Inquérito Demográfico e de Saúde 2011 – Relatório Preliminar.</w:t>
            </w:r>
          </w:p>
        </w:tc>
      </w:tr>
      <w:tr w:rsidR="0039355E" w:rsidRPr="00DE31B3" w:rsidTr="009C1681">
        <w:trPr>
          <w:trHeight w:val="319"/>
        </w:trPr>
        <w:tc>
          <w:tcPr>
            <w:tcW w:w="1556" w:type="dxa"/>
            <w:shd w:val="clear" w:color="auto" w:fill="auto"/>
            <w:hideMark/>
          </w:tcPr>
          <w:p w:rsidR="0039355E" w:rsidRPr="00123BFE" w:rsidRDefault="0039355E" w:rsidP="009C1681">
            <w:pPr>
              <w:spacing w:after="0" w:line="240" w:lineRule="auto"/>
              <w:rPr>
                <w:rFonts w:cstheme="minorHAnsi"/>
                <w:sz w:val="20"/>
                <w:szCs w:val="20"/>
              </w:rPr>
            </w:pPr>
            <w:r w:rsidRPr="00123BFE">
              <w:rPr>
                <w:rFonts w:cstheme="minorHAnsi"/>
                <w:sz w:val="20"/>
                <w:szCs w:val="20"/>
              </w:rPr>
              <w:t>Rwanda</w:t>
            </w:r>
          </w:p>
        </w:tc>
        <w:tc>
          <w:tcPr>
            <w:tcW w:w="1138" w:type="dxa"/>
            <w:shd w:val="clear" w:color="auto" w:fill="auto"/>
            <w:hideMark/>
          </w:tcPr>
          <w:p w:rsidR="0039355E" w:rsidRPr="00123BFE" w:rsidRDefault="0039355E" w:rsidP="009C1681">
            <w:pPr>
              <w:spacing w:after="0" w:line="240" w:lineRule="auto"/>
              <w:jc w:val="center"/>
              <w:rPr>
                <w:rFonts w:cstheme="minorHAnsi"/>
                <w:sz w:val="20"/>
                <w:szCs w:val="20"/>
              </w:rPr>
            </w:pPr>
            <w:r w:rsidRPr="00123BFE">
              <w:rPr>
                <w:rFonts w:cstheme="minorHAnsi"/>
                <w:sz w:val="20"/>
                <w:szCs w:val="20"/>
              </w:rPr>
              <w:t>2010</w:t>
            </w:r>
          </w:p>
        </w:tc>
        <w:tc>
          <w:tcPr>
            <w:tcW w:w="6378" w:type="dxa"/>
          </w:tcPr>
          <w:p w:rsidR="0039355E" w:rsidRPr="00DE31B3" w:rsidRDefault="0039355E" w:rsidP="009C1681">
            <w:pPr>
              <w:autoSpaceDE w:val="0"/>
              <w:autoSpaceDN w:val="0"/>
              <w:adjustRightInd w:val="0"/>
              <w:spacing w:after="0" w:line="240" w:lineRule="auto"/>
              <w:rPr>
                <w:rFonts w:cstheme="minorHAnsi"/>
                <w:sz w:val="20"/>
                <w:szCs w:val="20"/>
              </w:rPr>
            </w:pPr>
            <w:r w:rsidRPr="00DE31B3">
              <w:rPr>
                <w:rFonts w:cstheme="minorHAnsi"/>
                <w:sz w:val="20"/>
                <w:szCs w:val="20"/>
              </w:rPr>
              <w:t xml:space="preserve">National Institute of Statistics of Rwanda (NISR) [Rwanda], Ministry of Health (MOH) [Rwanda], and ICF International. </w:t>
            </w:r>
            <w:r w:rsidR="00200F0B" w:rsidRPr="00DE31B3">
              <w:rPr>
                <w:rFonts w:cstheme="minorHAnsi"/>
                <w:sz w:val="20"/>
                <w:szCs w:val="20"/>
              </w:rPr>
              <w:t>(</w:t>
            </w:r>
            <w:r w:rsidRPr="00DE31B3">
              <w:rPr>
                <w:rFonts w:cstheme="minorHAnsi"/>
                <w:sz w:val="20"/>
                <w:szCs w:val="20"/>
              </w:rPr>
              <w:t>2012</w:t>
            </w:r>
            <w:r w:rsidR="00200F0B" w:rsidRPr="00DE31B3">
              <w:rPr>
                <w:rFonts w:cstheme="minorHAnsi"/>
                <w:sz w:val="20"/>
                <w:szCs w:val="20"/>
              </w:rPr>
              <w:t>)</w:t>
            </w:r>
            <w:r w:rsidRPr="00DE31B3">
              <w:rPr>
                <w:rFonts w:cstheme="minorHAnsi"/>
                <w:sz w:val="20"/>
                <w:szCs w:val="20"/>
              </w:rPr>
              <w:t>. Rwanda Demographic and Health Survey 2010. Calverton, Maryland, USA: NISR, MOH, and ICF International.</w:t>
            </w:r>
          </w:p>
        </w:tc>
      </w:tr>
      <w:tr w:rsidR="0039355E" w:rsidRPr="00123BFE" w:rsidTr="009C1681">
        <w:trPr>
          <w:trHeight w:val="319"/>
        </w:trPr>
        <w:tc>
          <w:tcPr>
            <w:tcW w:w="1556" w:type="dxa"/>
            <w:shd w:val="clear" w:color="auto" w:fill="auto"/>
            <w:hideMark/>
          </w:tcPr>
          <w:p w:rsidR="0039355E" w:rsidRPr="00123BFE" w:rsidRDefault="0039355E" w:rsidP="009C1681">
            <w:pPr>
              <w:spacing w:after="0" w:line="240" w:lineRule="auto"/>
              <w:rPr>
                <w:rFonts w:cstheme="minorHAnsi"/>
                <w:sz w:val="20"/>
                <w:szCs w:val="20"/>
              </w:rPr>
            </w:pPr>
            <w:r w:rsidRPr="00123BFE">
              <w:rPr>
                <w:rFonts w:cstheme="minorHAnsi"/>
                <w:sz w:val="20"/>
                <w:szCs w:val="20"/>
              </w:rPr>
              <w:t>Uganda</w:t>
            </w:r>
          </w:p>
        </w:tc>
        <w:tc>
          <w:tcPr>
            <w:tcW w:w="1138" w:type="dxa"/>
            <w:shd w:val="clear" w:color="auto" w:fill="auto"/>
            <w:hideMark/>
          </w:tcPr>
          <w:p w:rsidR="0039355E" w:rsidRPr="00123BFE" w:rsidRDefault="0039355E" w:rsidP="009C1681">
            <w:pPr>
              <w:spacing w:after="0" w:line="240" w:lineRule="auto"/>
              <w:jc w:val="center"/>
              <w:rPr>
                <w:rFonts w:cstheme="minorHAnsi"/>
                <w:sz w:val="20"/>
                <w:szCs w:val="20"/>
              </w:rPr>
            </w:pPr>
            <w:r w:rsidRPr="00123BFE">
              <w:rPr>
                <w:rFonts w:cstheme="minorHAnsi"/>
                <w:sz w:val="20"/>
                <w:szCs w:val="20"/>
              </w:rPr>
              <w:t>2006</w:t>
            </w:r>
          </w:p>
        </w:tc>
        <w:tc>
          <w:tcPr>
            <w:tcW w:w="6378" w:type="dxa"/>
          </w:tcPr>
          <w:p w:rsidR="0039355E" w:rsidRPr="00123BFE" w:rsidRDefault="0039355E" w:rsidP="009C1681">
            <w:pPr>
              <w:autoSpaceDE w:val="0"/>
              <w:autoSpaceDN w:val="0"/>
              <w:adjustRightInd w:val="0"/>
              <w:spacing w:after="0" w:line="240" w:lineRule="auto"/>
              <w:rPr>
                <w:rFonts w:cstheme="minorHAnsi"/>
                <w:sz w:val="20"/>
                <w:szCs w:val="20"/>
              </w:rPr>
            </w:pPr>
            <w:r w:rsidRPr="00DE31B3">
              <w:rPr>
                <w:rFonts w:cstheme="minorHAnsi"/>
                <w:sz w:val="20"/>
                <w:szCs w:val="20"/>
              </w:rPr>
              <w:t xml:space="preserve">Uganda Bureau of Statistics (UBOS) and Macro International Inc. </w:t>
            </w:r>
            <w:r w:rsidR="00200F0B" w:rsidRPr="00DE31B3">
              <w:rPr>
                <w:rFonts w:cstheme="minorHAnsi"/>
                <w:sz w:val="20"/>
                <w:szCs w:val="20"/>
              </w:rPr>
              <w:t>(</w:t>
            </w:r>
            <w:r w:rsidRPr="00DE31B3">
              <w:rPr>
                <w:rFonts w:cstheme="minorHAnsi"/>
                <w:sz w:val="20"/>
                <w:szCs w:val="20"/>
              </w:rPr>
              <w:t>2007</w:t>
            </w:r>
            <w:r w:rsidR="00200F0B" w:rsidRPr="00DE31B3">
              <w:rPr>
                <w:rFonts w:cstheme="minorHAnsi"/>
                <w:sz w:val="20"/>
                <w:szCs w:val="20"/>
              </w:rPr>
              <w:t>)</w:t>
            </w:r>
            <w:r w:rsidRPr="00DE31B3">
              <w:rPr>
                <w:rFonts w:cstheme="minorHAnsi"/>
                <w:sz w:val="20"/>
                <w:szCs w:val="20"/>
              </w:rPr>
              <w:t xml:space="preserve">. Uganda Demographic and Health Survey 2006. </w:t>
            </w:r>
            <w:r w:rsidRPr="00123BFE">
              <w:rPr>
                <w:rFonts w:cstheme="minorHAnsi"/>
                <w:sz w:val="20"/>
                <w:szCs w:val="20"/>
              </w:rPr>
              <w:t>Calverton, Maryland, USA: UBOS and Macro International Inc.</w:t>
            </w:r>
          </w:p>
        </w:tc>
      </w:tr>
      <w:tr w:rsidR="0039355E" w:rsidRPr="00DE31B3" w:rsidTr="009C1681">
        <w:trPr>
          <w:trHeight w:val="630"/>
        </w:trPr>
        <w:tc>
          <w:tcPr>
            <w:tcW w:w="1556" w:type="dxa"/>
            <w:shd w:val="clear" w:color="auto" w:fill="auto"/>
            <w:hideMark/>
          </w:tcPr>
          <w:p w:rsidR="0039355E" w:rsidRPr="00123BFE" w:rsidRDefault="0039355E" w:rsidP="009C1681">
            <w:pPr>
              <w:spacing w:after="0" w:line="240" w:lineRule="auto"/>
              <w:rPr>
                <w:rFonts w:cstheme="minorHAnsi"/>
                <w:sz w:val="20"/>
                <w:szCs w:val="20"/>
              </w:rPr>
            </w:pPr>
            <w:r w:rsidRPr="00123BFE">
              <w:rPr>
                <w:rFonts w:cstheme="minorHAnsi"/>
                <w:sz w:val="20"/>
                <w:szCs w:val="20"/>
              </w:rPr>
              <w:t>United Republic of Tanzania</w:t>
            </w:r>
          </w:p>
        </w:tc>
        <w:tc>
          <w:tcPr>
            <w:tcW w:w="1138" w:type="dxa"/>
            <w:shd w:val="clear" w:color="auto" w:fill="auto"/>
            <w:hideMark/>
          </w:tcPr>
          <w:p w:rsidR="0039355E" w:rsidRPr="00123BFE" w:rsidRDefault="0039355E" w:rsidP="009C1681">
            <w:pPr>
              <w:spacing w:after="0" w:line="240" w:lineRule="auto"/>
              <w:jc w:val="center"/>
              <w:rPr>
                <w:rFonts w:cstheme="minorHAnsi"/>
                <w:sz w:val="20"/>
                <w:szCs w:val="20"/>
              </w:rPr>
            </w:pPr>
            <w:r w:rsidRPr="00123BFE">
              <w:rPr>
                <w:rFonts w:cstheme="minorHAnsi"/>
                <w:sz w:val="20"/>
                <w:szCs w:val="20"/>
              </w:rPr>
              <w:t>2010</w:t>
            </w:r>
          </w:p>
        </w:tc>
        <w:tc>
          <w:tcPr>
            <w:tcW w:w="6378" w:type="dxa"/>
          </w:tcPr>
          <w:p w:rsidR="0039355E" w:rsidRPr="00DE31B3" w:rsidRDefault="0039355E" w:rsidP="009C1681">
            <w:pPr>
              <w:autoSpaceDE w:val="0"/>
              <w:autoSpaceDN w:val="0"/>
              <w:adjustRightInd w:val="0"/>
              <w:spacing w:after="0" w:line="240" w:lineRule="auto"/>
              <w:rPr>
                <w:rFonts w:cstheme="minorHAnsi"/>
                <w:sz w:val="20"/>
                <w:szCs w:val="20"/>
              </w:rPr>
            </w:pPr>
            <w:r w:rsidRPr="00DE31B3">
              <w:rPr>
                <w:rFonts w:cstheme="minorHAnsi"/>
                <w:sz w:val="20"/>
                <w:szCs w:val="20"/>
              </w:rPr>
              <w:t xml:space="preserve">National Bureau of Statistics (NBS) [Tanzania] and ICF Macro. </w:t>
            </w:r>
            <w:r w:rsidR="00200F0B" w:rsidRPr="00DE31B3">
              <w:rPr>
                <w:rFonts w:cstheme="minorHAnsi"/>
                <w:sz w:val="20"/>
                <w:szCs w:val="20"/>
              </w:rPr>
              <w:t>(</w:t>
            </w:r>
            <w:r w:rsidRPr="00DE31B3">
              <w:rPr>
                <w:rFonts w:cstheme="minorHAnsi"/>
                <w:sz w:val="20"/>
                <w:szCs w:val="20"/>
              </w:rPr>
              <w:t>2011</w:t>
            </w:r>
            <w:r w:rsidR="00200F0B" w:rsidRPr="00DE31B3">
              <w:rPr>
                <w:rFonts w:cstheme="minorHAnsi"/>
                <w:sz w:val="20"/>
                <w:szCs w:val="20"/>
              </w:rPr>
              <w:t>)</w:t>
            </w:r>
            <w:r w:rsidRPr="00DE31B3">
              <w:rPr>
                <w:rFonts w:cstheme="minorHAnsi"/>
                <w:sz w:val="20"/>
                <w:szCs w:val="20"/>
              </w:rPr>
              <w:t>.</w:t>
            </w:r>
          </w:p>
          <w:p w:rsidR="0039355E" w:rsidRPr="00DE31B3" w:rsidRDefault="0039355E" w:rsidP="009C1681">
            <w:pPr>
              <w:spacing w:after="0" w:line="240" w:lineRule="auto"/>
              <w:rPr>
                <w:rFonts w:cstheme="minorHAnsi"/>
                <w:sz w:val="20"/>
                <w:szCs w:val="20"/>
              </w:rPr>
            </w:pPr>
            <w:r w:rsidRPr="00DE31B3">
              <w:rPr>
                <w:rFonts w:cstheme="minorHAnsi"/>
                <w:sz w:val="20"/>
                <w:szCs w:val="20"/>
              </w:rPr>
              <w:t>Tanzania Demographic and Health Survey 2010. Dar es Salaam, Tanzania: NBS and ICF Macro.</w:t>
            </w:r>
          </w:p>
        </w:tc>
      </w:tr>
      <w:tr w:rsidR="0039355E" w:rsidRPr="00DE31B3" w:rsidTr="009C1681">
        <w:trPr>
          <w:trHeight w:val="255"/>
        </w:trPr>
        <w:tc>
          <w:tcPr>
            <w:tcW w:w="1556" w:type="dxa"/>
            <w:shd w:val="clear" w:color="auto" w:fill="auto"/>
            <w:hideMark/>
          </w:tcPr>
          <w:p w:rsidR="0039355E" w:rsidRPr="00123BFE" w:rsidRDefault="0039355E" w:rsidP="009C1681">
            <w:pPr>
              <w:spacing w:after="0" w:line="240" w:lineRule="auto"/>
              <w:rPr>
                <w:rFonts w:cstheme="minorHAnsi"/>
                <w:sz w:val="20"/>
                <w:szCs w:val="20"/>
              </w:rPr>
            </w:pPr>
            <w:r w:rsidRPr="00123BFE">
              <w:rPr>
                <w:rFonts w:cstheme="minorHAnsi"/>
                <w:sz w:val="20"/>
                <w:szCs w:val="20"/>
              </w:rPr>
              <w:t>Zambia</w:t>
            </w:r>
          </w:p>
        </w:tc>
        <w:tc>
          <w:tcPr>
            <w:tcW w:w="1138" w:type="dxa"/>
            <w:shd w:val="clear" w:color="auto" w:fill="auto"/>
            <w:hideMark/>
          </w:tcPr>
          <w:p w:rsidR="0039355E" w:rsidRPr="00123BFE" w:rsidRDefault="0039355E" w:rsidP="009C1681">
            <w:pPr>
              <w:spacing w:after="0" w:line="240" w:lineRule="auto"/>
              <w:jc w:val="center"/>
              <w:rPr>
                <w:rFonts w:cstheme="minorHAnsi"/>
                <w:sz w:val="20"/>
                <w:szCs w:val="20"/>
              </w:rPr>
            </w:pPr>
            <w:r w:rsidRPr="00123BFE">
              <w:rPr>
                <w:rFonts w:cstheme="minorHAnsi"/>
                <w:sz w:val="20"/>
                <w:szCs w:val="20"/>
              </w:rPr>
              <w:t>2007</w:t>
            </w:r>
          </w:p>
        </w:tc>
        <w:tc>
          <w:tcPr>
            <w:tcW w:w="6378" w:type="dxa"/>
          </w:tcPr>
          <w:p w:rsidR="0039355E" w:rsidRPr="00DE31B3" w:rsidRDefault="0039355E" w:rsidP="009C1681">
            <w:pPr>
              <w:autoSpaceDE w:val="0"/>
              <w:autoSpaceDN w:val="0"/>
              <w:adjustRightInd w:val="0"/>
              <w:spacing w:after="0" w:line="240" w:lineRule="auto"/>
              <w:rPr>
                <w:rFonts w:cstheme="minorHAnsi"/>
                <w:sz w:val="20"/>
                <w:szCs w:val="20"/>
              </w:rPr>
            </w:pPr>
            <w:r w:rsidRPr="00DE31B3">
              <w:rPr>
                <w:rFonts w:cstheme="minorHAnsi"/>
                <w:sz w:val="20"/>
                <w:szCs w:val="20"/>
              </w:rPr>
              <w:t xml:space="preserve">Central Statistical Office (CSO), Ministry of Health (MOH), Tropical Diseases Research Centre (TDRC), University of Zambia, and Macro International Inc. </w:t>
            </w:r>
            <w:r w:rsidR="00200F0B" w:rsidRPr="00DE31B3">
              <w:rPr>
                <w:rFonts w:cstheme="minorHAnsi"/>
                <w:sz w:val="20"/>
                <w:szCs w:val="20"/>
              </w:rPr>
              <w:t>(</w:t>
            </w:r>
            <w:r w:rsidRPr="00DE31B3">
              <w:rPr>
                <w:rFonts w:cstheme="minorHAnsi"/>
                <w:sz w:val="20"/>
                <w:szCs w:val="20"/>
              </w:rPr>
              <w:t>2009</w:t>
            </w:r>
            <w:r w:rsidR="00200F0B" w:rsidRPr="00DE31B3">
              <w:rPr>
                <w:rFonts w:cstheme="minorHAnsi"/>
                <w:sz w:val="20"/>
                <w:szCs w:val="20"/>
              </w:rPr>
              <w:t>)</w:t>
            </w:r>
            <w:r w:rsidRPr="00DE31B3">
              <w:rPr>
                <w:rFonts w:cstheme="minorHAnsi"/>
                <w:sz w:val="20"/>
                <w:szCs w:val="20"/>
              </w:rPr>
              <w:t>. Zambia Demographic and Health Survey 2007. Calverton, Maryland, USA: CSO and Macro International Inc.</w:t>
            </w:r>
          </w:p>
          <w:p w:rsidR="0039355E" w:rsidRPr="00DE31B3" w:rsidRDefault="0039355E" w:rsidP="009C1681">
            <w:pPr>
              <w:spacing w:after="0" w:line="240" w:lineRule="auto"/>
              <w:jc w:val="center"/>
              <w:rPr>
                <w:rFonts w:cstheme="minorHAnsi"/>
                <w:sz w:val="20"/>
                <w:szCs w:val="20"/>
              </w:rPr>
            </w:pPr>
          </w:p>
        </w:tc>
      </w:tr>
    </w:tbl>
    <w:p w:rsidR="0039355E" w:rsidRPr="00DE31B3" w:rsidRDefault="0039355E" w:rsidP="0039355E">
      <w:pPr>
        <w:rPr>
          <w:rFonts w:cstheme="minorHAnsi"/>
        </w:rPr>
      </w:pPr>
    </w:p>
    <w:p w:rsidR="00473237" w:rsidRPr="00DE31B3" w:rsidRDefault="00473237" w:rsidP="0039355E">
      <w:pPr>
        <w:rPr>
          <w:rFonts w:cstheme="minorHAnsi"/>
        </w:rPr>
        <w:sectPr w:rsidR="00473237" w:rsidRPr="00DE31B3" w:rsidSect="006F011C">
          <w:pgSz w:w="11906" w:h="16838"/>
          <w:pgMar w:top="1440" w:right="1440" w:bottom="1440" w:left="1440" w:header="708" w:footer="708" w:gutter="0"/>
          <w:cols w:space="708"/>
          <w:docGrid w:linePitch="360"/>
        </w:sectPr>
      </w:pPr>
    </w:p>
    <w:p w:rsidR="0039355E" w:rsidRPr="00DE31B3" w:rsidRDefault="006E25DA" w:rsidP="004A0218">
      <w:pPr>
        <w:pStyle w:val="Heading1"/>
        <w:rPr>
          <w:rFonts w:asciiTheme="minorHAnsi" w:hAnsiTheme="minorHAnsi" w:cstheme="minorHAnsi"/>
          <w:sz w:val="40"/>
          <w:szCs w:val="40"/>
        </w:rPr>
      </w:pPr>
      <w:bookmarkStart w:id="78" w:name="_Toc334535767"/>
      <w:r>
        <w:rPr>
          <w:rFonts w:asciiTheme="minorHAnsi" w:hAnsiTheme="minorHAnsi" w:cstheme="minorHAnsi"/>
          <w:sz w:val="40"/>
          <w:szCs w:val="40"/>
        </w:rPr>
        <w:lastRenderedPageBreak/>
        <w:t>Annex 2 Country s</w:t>
      </w:r>
      <w:r w:rsidR="00473237" w:rsidRPr="00DE31B3">
        <w:rPr>
          <w:rFonts w:asciiTheme="minorHAnsi" w:hAnsiTheme="minorHAnsi" w:cstheme="minorHAnsi"/>
          <w:sz w:val="40"/>
          <w:szCs w:val="40"/>
        </w:rPr>
        <w:t>ummaries</w:t>
      </w:r>
      <w:r>
        <w:rPr>
          <w:rFonts w:asciiTheme="minorHAnsi" w:hAnsiTheme="minorHAnsi" w:cstheme="minorHAnsi"/>
          <w:sz w:val="40"/>
          <w:szCs w:val="40"/>
        </w:rPr>
        <w:t xml:space="preserve"> and d</w:t>
      </w:r>
      <w:r w:rsidR="00420112" w:rsidRPr="00DE31B3">
        <w:rPr>
          <w:rFonts w:asciiTheme="minorHAnsi" w:hAnsiTheme="minorHAnsi" w:cstheme="minorHAnsi"/>
          <w:sz w:val="40"/>
          <w:szCs w:val="40"/>
        </w:rPr>
        <w:t>iscussion</w:t>
      </w:r>
      <w:bookmarkEnd w:id="78"/>
    </w:p>
    <w:p w:rsidR="00FF1467" w:rsidRDefault="00FF1467" w:rsidP="00490E52">
      <w:pPr>
        <w:jc w:val="both"/>
        <w:rPr>
          <w:rFonts w:cstheme="minorHAnsi"/>
          <w:b/>
          <w:sz w:val="28"/>
          <w:szCs w:val="28"/>
        </w:rPr>
      </w:pPr>
      <w:bookmarkStart w:id="79" w:name="_Toc330995897"/>
    </w:p>
    <w:p w:rsidR="004C0174" w:rsidRPr="00DE31B3" w:rsidRDefault="004C0174" w:rsidP="00490E52">
      <w:pPr>
        <w:jc w:val="both"/>
        <w:rPr>
          <w:rFonts w:cstheme="minorHAnsi"/>
          <w:b/>
          <w:sz w:val="28"/>
          <w:szCs w:val="28"/>
        </w:rPr>
      </w:pPr>
      <w:r w:rsidRPr="00DE31B3">
        <w:rPr>
          <w:rFonts w:cstheme="minorHAnsi"/>
          <w:b/>
          <w:sz w:val="28"/>
          <w:szCs w:val="28"/>
        </w:rPr>
        <w:t>Burundi</w:t>
      </w:r>
      <w:bookmarkEnd w:id="79"/>
    </w:p>
    <w:p w:rsidR="004C0174" w:rsidRPr="00DE31B3" w:rsidRDefault="004C0174" w:rsidP="00490E52">
      <w:pPr>
        <w:jc w:val="both"/>
        <w:rPr>
          <w:rFonts w:cstheme="minorHAnsi"/>
          <w:sz w:val="18"/>
          <w:szCs w:val="18"/>
        </w:rPr>
      </w:pPr>
      <w:r w:rsidRPr="00DE31B3">
        <w:rPr>
          <w:rFonts w:cstheme="minorHAnsi"/>
        </w:rPr>
        <w:t>According to the preliminary report of the 2010 Demographic and Health Survey for Burundi, results showed a national rate of stunting of 57.7 percent, with 27.1 percent severely stunted. Six percent of children are wasted and 1 percent of children are severely wasted. It is among children 6 to 7 months the level of wasting is highest. This age group corresponds to the period during which there was an increase in weaning and infant exposure to diseases caused by the i</w:t>
      </w:r>
      <w:r w:rsidR="00297436">
        <w:rPr>
          <w:rFonts w:cstheme="minorHAnsi"/>
        </w:rPr>
        <w:t xml:space="preserve">ntroduction of new foods that can be prepared in </w:t>
      </w:r>
      <w:r w:rsidRPr="00DE31B3">
        <w:rPr>
          <w:rFonts w:cstheme="minorHAnsi"/>
        </w:rPr>
        <w:t>non-hygienic</w:t>
      </w:r>
      <w:r w:rsidR="00297436">
        <w:rPr>
          <w:rFonts w:cstheme="minorHAnsi"/>
        </w:rPr>
        <w:t xml:space="preserve"> environments. At this age, children also being to explore the immediate environment that can also increase their exposure to infection</w:t>
      </w:r>
      <w:r w:rsidRPr="00DE31B3">
        <w:rPr>
          <w:rFonts w:cstheme="minorHAnsi"/>
        </w:rPr>
        <w:t>. The national rate of underweight amongst children 6 – 59 months in Burundi is approximately 30 percent with nearly 8 percent classified as severely underweight (Institut de Statistiques et d’Etudes Economiques (ISEE) du Burundi 2010).</w:t>
      </w:r>
    </w:p>
    <w:p w:rsidR="004C0174" w:rsidRPr="00DE31B3" w:rsidRDefault="004C0174" w:rsidP="00490E52">
      <w:pPr>
        <w:jc w:val="both"/>
        <w:rPr>
          <w:rFonts w:cstheme="minorHAnsi"/>
          <w:sz w:val="18"/>
          <w:szCs w:val="18"/>
        </w:rPr>
      </w:pPr>
      <w:r w:rsidRPr="00DE31B3">
        <w:rPr>
          <w:rFonts w:cstheme="minorHAnsi"/>
        </w:rPr>
        <w:t xml:space="preserve">The latest data available for rates of low birthweight in Burundi </w:t>
      </w:r>
      <w:r w:rsidR="00DE211D" w:rsidRPr="00DE31B3">
        <w:rPr>
          <w:rFonts w:cstheme="minorHAnsi"/>
        </w:rPr>
        <w:t>are</w:t>
      </w:r>
      <w:r w:rsidRPr="00DE31B3">
        <w:rPr>
          <w:rFonts w:cstheme="minorHAnsi"/>
        </w:rPr>
        <w:t xml:space="preserve"> reported in the UNICEF Multiple Indicator Cluster Survey (MICS) from 2000, and was reported at 16 percent. </w:t>
      </w:r>
    </w:p>
    <w:p w:rsidR="004C0174" w:rsidRPr="00DE31B3" w:rsidRDefault="004C0174" w:rsidP="00490E52">
      <w:pPr>
        <w:jc w:val="both"/>
        <w:rPr>
          <w:rFonts w:cstheme="minorHAnsi"/>
        </w:rPr>
      </w:pPr>
      <w:r w:rsidRPr="00DE31B3">
        <w:rPr>
          <w:rFonts w:cstheme="minorHAnsi"/>
        </w:rPr>
        <w:t>Data on m</w:t>
      </w:r>
      <w:r w:rsidR="00297436">
        <w:rPr>
          <w:rFonts w:cstheme="minorHAnsi"/>
        </w:rPr>
        <w:t>aternal short stature and BMI were</w:t>
      </w:r>
      <w:r w:rsidRPr="00DE31B3">
        <w:rPr>
          <w:rFonts w:cstheme="minorHAnsi"/>
        </w:rPr>
        <w:t xml:space="preserve"> not reported in the Burundi DHS</w:t>
      </w:r>
      <w:r w:rsidR="00DE211D" w:rsidRPr="00DE31B3">
        <w:rPr>
          <w:rFonts w:cstheme="minorHAnsi"/>
        </w:rPr>
        <w:t xml:space="preserve"> for 2010</w:t>
      </w:r>
      <w:r w:rsidRPr="00DE31B3">
        <w:rPr>
          <w:rFonts w:cstheme="minorHAnsi"/>
        </w:rPr>
        <w:t xml:space="preserve">. </w:t>
      </w:r>
    </w:p>
    <w:p w:rsidR="004C0174" w:rsidRPr="00DE31B3" w:rsidRDefault="00DE211D" w:rsidP="00490E52">
      <w:pPr>
        <w:jc w:val="both"/>
        <w:rPr>
          <w:rFonts w:cstheme="minorHAnsi"/>
        </w:rPr>
      </w:pPr>
      <w:r w:rsidRPr="00DE31B3">
        <w:rPr>
          <w:rFonts w:cstheme="minorHAnsi"/>
        </w:rPr>
        <w:t xml:space="preserve">In 2010 the </w:t>
      </w:r>
      <w:r w:rsidR="004C0174" w:rsidRPr="00DE31B3">
        <w:rPr>
          <w:rFonts w:cstheme="minorHAnsi"/>
        </w:rPr>
        <w:t xml:space="preserve">national rate of anaemia in Burundi amongst children 6 – 59 months is 44.6 percent, with 1 percent having severe anaemia (&lt;7.0 g/dl haemoglobin).This rate of anaemia among children is considered to be severe by WHO </w:t>
      </w:r>
      <w:r w:rsidRPr="00DE31B3">
        <w:rPr>
          <w:rFonts w:cstheme="minorHAnsi"/>
        </w:rPr>
        <w:t xml:space="preserve">standards. The national rate </w:t>
      </w:r>
      <w:r w:rsidR="004C0174" w:rsidRPr="00DE31B3">
        <w:rPr>
          <w:rFonts w:cstheme="minorHAnsi"/>
        </w:rPr>
        <w:t>of</w:t>
      </w:r>
      <w:r w:rsidRPr="00DE31B3">
        <w:rPr>
          <w:rFonts w:cstheme="minorHAnsi"/>
        </w:rPr>
        <w:t xml:space="preserve"> anaemia amongst women 15 – 49 was</w:t>
      </w:r>
      <w:r w:rsidR="00297436">
        <w:rPr>
          <w:rFonts w:cstheme="minorHAnsi"/>
        </w:rPr>
        <w:t xml:space="preserve"> 18.5 percent</w:t>
      </w:r>
      <w:r w:rsidR="00AA6802">
        <w:rPr>
          <w:rFonts w:cstheme="minorHAnsi"/>
        </w:rPr>
        <w:t xml:space="preserve">: </w:t>
      </w:r>
      <w:r w:rsidR="004C0174" w:rsidRPr="00DE31B3">
        <w:rPr>
          <w:rFonts w:cstheme="minorHAnsi"/>
        </w:rPr>
        <w:t xml:space="preserve">a rate considered mild by WHO standards (WHO 2008). </w:t>
      </w:r>
    </w:p>
    <w:p w:rsidR="004C0174" w:rsidRPr="00DE31B3" w:rsidRDefault="00297436" w:rsidP="00490E52">
      <w:pPr>
        <w:jc w:val="both"/>
        <w:rPr>
          <w:rFonts w:cstheme="minorHAnsi"/>
        </w:rPr>
      </w:pPr>
      <w:r>
        <w:rPr>
          <w:rFonts w:cstheme="minorHAnsi"/>
        </w:rPr>
        <w:t>In 2005, V</w:t>
      </w:r>
      <w:r w:rsidR="004C0174" w:rsidRPr="00DE31B3">
        <w:rPr>
          <w:rFonts w:cstheme="minorHAnsi"/>
        </w:rPr>
        <w:t>itamin A deficiency as measured by serum retinol levels affects 28 percent of children and 12 percent of women, with these levels of deficiency classified as ‘severe’ for children, and ‘moderate’ for women (WH</w:t>
      </w:r>
      <w:r w:rsidR="00DE211D" w:rsidRPr="00DE31B3">
        <w:rPr>
          <w:rFonts w:cstheme="minorHAnsi"/>
        </w:rPr>
        <w:t>O 2009). Night blindness affected</w:t>
      </w:r>
      <w:r w:rsidR="004C0174" w:rsidRPr="00DE31B3">
        <w:rPr>
          <w:rFonts w:cstheme="minorHAnsi"/>
        </w:rPr>
        <w:t xml:space="preserve"> 8 percent of pregnant women in Buru</w:t>
      </w:r>
      <w:r>
        <w:rPr>
          <w:rFonts w:cstheme="minorHAnsi"/>
        </w:rPr>
        <w:t>ndi and is considered by WHO as</w:t>
      </w:r>
      <w:r w:rsidR="004C0174" w:rsidRPr="00DE31B3">
        <w:rPr>
          <w:rFonts w:cstheme="minorHAnsi"/>
        </w:rPr>
        <w:t xml:space="preserve"> a public health problem. </w:t>
      </w:r>
    </w:p>
    <w:p w:rsidR="004C0174" w:rsidRDefault="004C0174" w:rsidP="00490E52">
      <w:pPr>
        <w:jc w:val="both"/>
        <w:rPr>
          <w:rFonts w:cstheme="minorHAnsi"/>
        </w:rPr>
      </w:pPr>
      <w:r w:rsidRPr="00DE31B3">
        <w:rPr>
          <w:rFonts w:cstheme="minorHAnsi"/>
        </w:rPr>
        <w:t xml:space="preserve">There was no data on iodine deficiency in Burundi in the WHO Global Database or the most recent Burundi DHS. </w:t>
      </w:r>
    </w:p>
    <w:p w:rsidR="00C826B0" w:rsidRDefault="00C826B0" w:rsidP="00490E52">
      <w:pPr>
        <w:jc w:val="both"/>
        <w:rPr>
          <w:rFonts w:cstheme="minorHAnsi"/>
        </w:rPr>
      </w:pPr>
    </w:p>
    <w:p w:rsidR="00C826B0" w:rsidRDefault="00C826B0" w:rsidP="00490E52">
      <w:pPr>
        <w:jc w:val="both"/>
        <w:rPr>
          <w:rFonts w:cstheme="minorHAnsi"/>
        </w:rPr>
      </w:pPr>
    </w:p>
    <w:p w:rsidR="00C826B0" w:rsidRDefault="00C826B0" w:rsidP="00490E52">
      <w:pPr>
        <w:jc w:val="both"/>
        <w:rPr>
          <w:rFonts w:cstheme="minorHAnsi"/>
        </w:rPr>
      </w:pPr>
    </w:p>
    <w:p w:rsidR="00C826B0" w:rsidRDefault="00C826B0" w:rsidP="00490E52">
      <w:pPr>
        <w:jc w:val="both"/>
        <w:rPr>
          <w:rFonts w:cstheme="minorHAnsi"/>
        </w:rPr>
      </w:pPr>
    </w:p>
    <w:p w:rsidR="00C826B0" w:rsidRDefault="00C826B0" w:rsidP="00490E52">
      <w:pPr>
        <w:jc w:val="both"/>
        <w:rPr>
          <w:rFonts w:cstheme="minorHAnsi"/>
        </w:rPr>
      </w:pPr>
    </w:p>
    <w:p w:rsidR="00C826B0" w:rsidRDefault="00C826B0" w:rsidP="00490E52">
      <w:pPr>
        <w:jc w:val="both"/>
        <w:rPr>
          <w:rFonts w:cstheme="minorHAnsi"/>
        </w:rPr>
      </w:pPr>
    </w:p>
    <w:p w:rsidR="00C826B0" w:rsidRDefault="00C826B0" w:rsidP="00490E52">
      <w:pPr>
        <w:jc w:val="both"/>
        <w:rPr>
          <w:rFonts w:cstheme="minorHAnsi"/>
        </w:rPr>
      </w:pPr>
    </w:p>
    <w:p w:rsidR="00D65935" w:rsidRPr="00EA6E7F" w:rsidRDefault="00281B4B" w:rsidP="00281B4B">
      <w:pPr>
        <w:pStyle w:val="Caption"/>
        <w:rPr>
          <w:rFonts w:cstheme="minorHAnsi"/>
          <w:b w:val="0"/>
          <w:sz w:val="20"/>
          <w:szCs w:val="20"/>
        </w:rPr>
      </w:pPr>
      <w:r w:rsidRPr="00EA6E7F">
        <w:rPr>
          <w:sz w:val="20"/>
          <w:szCs w:val="20"/>
        </w:rPr>
        <w:lastRenderedPageBreak/>
        <w:t>Table A Summary of undernutrition statistics for Burundi</w:t>
      </w:r>
    </w:p>
    <w:tbl>
      <w:tblPr>
        <w:tblStyle w:val="TableGrid"/>
        <w:tblW w:w="9166" w:type="dxa"/>
        <w:tblLook w:val="04A0"/>
      </w:tblPr>
      <w:tblGrid>
        <w:gridCol w:w="2802"/>
        <w:gridCol w:w="1780"/>
        <w:gridCol w:w="2292"/>
        <w:gridCol w:w="2292"/>
      </w:tblGrid>
      <w:tr w:rsidR="008A754C" w:rsidRPr="00EA6E7F" w:rsidTr="005B6882">
        <w:trPr>
          <w:cantSplit/>
          <w:tblHeader/>
        </w:trPr>
        <w:tc>
          <w:tcPr>
            <w:tcW w:w="2802" w:type="dxa"/>
          </w:tcPr>
          <w:p w:rsidR="008A754C" w:rsidRPr="00EA6E7F" w:rsidRDefault="008A754C" w:rsidP="004242C7">
            <w:pPr>
              <w:jc w:val="both"/>
              <w:rPr>
                <w:rFonts w:cstheme="minorHAnsi"/>
                <w:b/>
                <w:sz w:val="20"/>
                <w:szCs w:val="20"/>
              </w:rPr>
            </w:pPr>
            <w:r w:rsidRPr="00EA6E7F">
              <w:rPr>
                <w:rFonts w:cstheme="minorHAnsi"/>
                <w:b/>
                <w:sz w:val="20"/>
                <w:szCs w:val="20"/>
              </w:rPr>
              <w:t>Indicator</w:t>
            </w:r>
          </w:p>
        </w:tc>
        <w:tc>
          <w:tcPr>
            <w:tcW w:w="1780" w:type="dxa"/>
          </w:tcPr>
          <w:p w:rsidR="008A754C" w:rsidRPr="00EA6E7F" w:rsidRDefault="008A754C" w:rsidP="00490E52">
            <w:pPr>
              <w:jc w:val="both"/>
              <w:rPr>
                <w:rFonts w:cstheme="minorHAnsi"/>
                <w:b/>
                <w:sz w:val="20"/>
                <w:szCs w:val="20"/>
              </w:rPr>
            </w:pPr>
            <w:r w:rsidRPr="00EA6E7F">
              <w:rPr>
                <w:rFonts w:cstheme="minorHAnsi"/>
                <w:b/>
                <w:sz w:val="20"/>
                <w:szCs w:val="20"/>
              </w:rPr>
              <w:t>Year</w:t>
            </w:r>
          </w:p>
        </w:tc>
        <w:tc>
          <w:tcPr>
            <w:tcW w:w="2292" w:type="dxa"/>
          </w:tcPr>
          <w:p w:rsidR="008A754C" w:rsidRPr="00EA6E7F" w:rsidRDefault="008A754C" w:rsidP="00490E52">
            <w:pPr>
              <w:jc w:val="both"/>
              <w:rPr>
                <w:rFonts w:cstheme="minorHAnsi"/>
                <w:b/>
                <w:sz w:val="20"/>
                <w:szCs w:val="20"/>
              </w:rPr>
            </w:pPr>
            <w:r w:rsidRPr="00EA6E7F">
              <w:rPr>
                <w:rFonts w:cstheme="minorHAnsi"/>
                <w:b/>
                <w:sz w:val="20"/>
                <w:szCs w:val="20"/>
              </w:rPr>
              <w:t>Value</w:t>
            </w:r>
          </w:p>
        </w:tc>
        <w:tc>
          <w:tcPr>
            <w:tcW w:w="2292" w:type="dxa"/>
          </w:tcPr>
          <w:p w:rsidR="008A754C" w:rsidRPr="00EA6E7F" w:rsidRDefault="00EA6E7F" w:rsidP="00EA6E7F">
            <w:pPr>
              <w:rPr>
                <w:rFonts w:cstheme="minorHAnsi"/>
                <w:b/>
                <w:sz w:val="20"/>
                <w:szCs w:val="20"/>
              </w:rPr>
            </w:pPr>
            <w:r>
              <w:rPr>
                <w:rFonts w:cstheme="minorHAnsi"/>
                <w:b/>
                <w:sz w:val="20"/>
                <w:szCs w:val="20"/>
              </w:rPr>
              <w:t>Public health s</w:t>
            </w:r>
            <w:r w:rsidR="008A754C" w:rsidRPr="00EA6E7F">
              <w:rPr>
                <w:rFonts w:cstheme="minorHAnsi"/>
                <w:b/>
                <w:sz w:val="20"/>
                <w:szCs w:val="20"/>
              </w:rPr>
              <w:t>ignificance</w:t>
            </w:r>
          </w:p>
        </w:tc>
      </w:tr>
      <w:tr w:rsidR="008A754C" w:rsidRPr="00EA6E7F" w:rsidTr="00A264C2">
        <w:trPr>
          <w:cantSplit/>
        </w:trPr>
        <w:tc>
          <w:tcPr>
            <w:tcW w:w="2802" w:type="dxa"/>
          </w:tcPr>
          <w:p w:rsidR="008A754C" w:rsidRPr="00EA6E7F" w:rsidRDefault="008A754C" w:rsidP="004242C7">
            <w:pPr>
              <w:jc w:val="both"/>
              <w:rPr>
                <w:rFonts w:cstheme="minorHAnsi"/>
                <w:sz w:val="20"/>
                <w:szCs w:val="20"/>
              </w:rPr>
            </w:pPr>
            <w:r w:rsidRPr="00EA6E7F">
              <w:rPr>
                <w:rFonts w:cstheme="minorHAnsi"/>
                <w:sz w:val="20"/>
                <w:szCs w:val="20"/>
              </w:rPr>
              <w:t>Stunting (% &lt;-2 Z-scores)</w:t>
            </w:r>
          </w:p>
        </w:tc>
        <w:tc>
          <w:tcPr>
            <w:tcW w:w="1780" w:type="dxa"/>
          </w:tcPr>
          <w:p w:rsidR="008A754C" w:rsidRPr="00EA6E7F" w:rsidRDefault="008A754C" w:rsidP="00490E52">
            <w:pPr>
              <w:jc w:val="both"/>
              <w:rPr>
                <w:rFonts w:cstheme="minorHAnsi"/>
                <w:sz w:val="20"/>
                <w:szCs w:val="20"/>
              </w:rPr>
            </w:pPr>
            <w:r w:rsidRPr="00EA6E7F">
              <w:rPr>
                <w:rFonts w:cstheme="minorHAnsi"/>
                <w:sz w:val="20"/>
                <w:szCs w:val="20"/>
              </w:rPr>
              <w:t>2010</w:t>
            </w:r>
          </w:p>
        </w:tc>
        <w:tc>
          <w:tcPr>
            <w:tcW w:w="2292" w:type="dxa"/>
          </w:tcPr>
          <w:p w:rsidR="008A754C" w:rsidRPr="00EA6E7F" w:rsidRDefault="008A754C" w:rsidP="00490E52">
            <w:pPr>
              <w:jc w:val="both"/>
              <w:rPr>
                <w:rFonts w:cstheme="minorHAnsi"/>
                <w:sz w:val="20"/>
                <w:szCs w:val="20"/>
              </w:rPr>
            </w:pPr>
            <w:r w:rsidRPr="00EA6E7F">
              <w:rPr>
                <w:rFonts w:cstheme="minorHAnsi"/>
                <w:sz w:val="20"/>
                <w:szCs w:val="20"/>
              </w:rPr>
              <w:t>57.7</w:t>
            </w:r>
          </w:p>
        </w:tc>
        <w:tc>
          <w:tcPr>
            <w:tcW w:w="2292" w:type="dxa"/>
          </w:tcPr>
          <w:p w:rsidR="008A754C" w:rsidRPr="00EA6E7F" w:rsidRDefault="008A754C" w:rsidP="00490E52">
            <w:pPr>
              <w:jc w:val="both"/>
              <w:rPr>
                <w:rFonts w:cstheme="minorHAnsi"/>
                <w:sz w:val="20"/>
                <w:szCs w:val="20"/>
              </w:rPr>
            </w:pPr>
            <w:r w:rsidRPr="00EA6E7F">
              <w:rPr>
                <w:rFonts w:cstheme="minorHAnsi"/>
                <w:sz w:val="20"/>
                <w:szCs w:val="20"/>
              </w:rPr>
              <w:t>Very high</w:t>
            </w:r>
          </w:p>
        </w:tc>
      </w:tr>
      <w:tr w:rsidR="008A754C" w:rsidRPr="00EA6E7F" w:rsidTr="00A264C2">
        <w:trPr>
          <w:cantSplit/>
        </w:trPr>
        <w:tc>
          <w:tcPr>
            <w:tcW w:w="2802" w:type="dxa"/>
          </w:tcPr>
          <w:p w:rsidR="008A754C" w:rsidRPr="00EA6E7F" w:rsidRDefault="008A754C" w:rsidP="004242C7">
            <w:pPr>
              <w:jc w:val="both"/>
              <w:rPr>
                <w:rFonts w:cstheme="minorHAnsi"/>
                <w:sz w:val="20"/>
                <w:szCs w:val="20"/>
              </w:rPr>
            </w:pPr>
            <w:r w:rsidRPr="00EA6E7F">
              <w:rPr>
                <w:rFonts w:cstheme="minorHAnsi"/>
                <w:sz w:val="20"/>
                <w:szCs w:val="20"/>
              </w:rPr>
              <w:t>Wasting (% &lt;-2 Z-scores)</w:t>
            </w:r>
          </w:p>
        </w:tc>
        <w:tc>
          <w:tcPr>
            <w:tcW w:w="1780" w:type="dxa"/>
          </w:tcPr>
          <w:p w:rsidR="008A754C" w:rsidRPr="00EA6E7F" w:rsidRDefault="008A754C" w:rsidP="00490E52">
            <w:pPr>
              <w:jc w:val="both"/>
              <w:rPr>
                <w:rFonts w:cstheme="minorHAnsi"/>
                <w:sz w:val="20"/>
                <w:szCs w:val="20"/>
              </w:rPr>
            </w:pPr>
            <w:r w:rsidRPr="00EA6E7F">
              <w:rPr>
                <w:rFonts w:cstheme="minorHAnsi"/>
                <w:sz w:val="20"/>
                <w:szCs w:val="20"/>
              </w:rPr>
              <w:t>2010</w:t>
            </w:r>
          </w:p>
        </w:tc>
        <w:tc>
          <w:tcPr>
            <w:tcW w:w="2292" w:type="dxa"/>
          </w:tcPr>
          <w:p w:rsidR="008A754C" w:rsidRPr="00EA6E7F" w:rsidRDefault="008A754C" w:rsidP="00490E52">
            <w:pPr>
              <w:jc w:val="both"/>
              <w:rPr>
                <w:rFonts w:cstheme="minorHAnsi"/>
                <w:sz w:val="20"/>
                <w:szCs w:val="20"/>
              </w:rPr>
            </w:pPr>
            <w:r w:rsidRPr="00EA6E7F">
              <w:rPr>
                <w:rFonts w:cstheme="minorHAnsi"/>
                <w:sz w:val="20"/>
                <w:szCs w:val="20"/>
              </w:rPr>
              <w:t>5.8</w:t>
            </w:r>
          </w:p>
        </w:tc>
        <w:tc>
          <w:tcPr>
            <w:tcW w:w="2292" w:type="dxa"/>
          </w:tcPr>
          <w:p w:rsidR="008A754C" w:rsidRPr="00EA6E7F" w:rsidRDefault="008A754C" w:rsidP="00490E52">
            <w:pPr>
              <w:jc w:val="both"/>
              <w:rPr>
                <w:rFonts w:cstheme="minorHAnsi"/>
                <w:sz w:val="20"/>
                <w:szCs w:val="20"/>
              </w:rPr>
            </w:pPr>
            <w:r w:rsidRPr="00EA6E7F">
              <w:rPr>
                <w:rFonts w:cstheme="minorHAnsi"/>
                <w:sz w:val="20"/>
                <w:szCs w:val="20"/>
              </w:rPr>
              <w:t>Medium</w:t>
            </w:r>
          </w:p>
        </w:tc>
      </w:tr>
      <w:tr w:rsidR="008A754C" w:rsidRPr="00EA6E7F" w:rsidTr="00A264C2">
        <w:trPr>
          <w:cantSplit/>
        </w:trPr>
        <w:tc>
          <w:tcPr>
            <w:tcW w:w="2802" w:type="dxa"/>
          </w:tcPr>
          <w:p w:rsidR="008A754C" w:rsidRPr="00EA6E7F" w:rsidRDefault="004A0218" w:rsidP="004A0218">
            <w:pPr>
              <w:rPr>
                <w:rFonts w:cstheme="minorHAnsi"/>
                <w:sz w:val="20"/>
                <w:szCs w:val="20"/>
              </w:rPr>
            </w:pPr>
            <w:r>
              <w:rPr>
                <w:rFonts w:cstheme="minorHAnsi"/>
                <w:sz w:val="20"/>
                <w:szCs w:val="20"/>
              </w:rPr>
              <w:t xml:space="preserve">Underweight (% &lt;-2 </w:t>
            </w:r>
            <w:r w:rsidR="008A754C" w:rsidRPr="00EA6E7F">
              <w:rPr>
                <w:rFonts w:cstheme="minorHAnsi"/>
                <w:sz w:val="20"/>
                <w:szCs w:val="20"/>
              </w:rPr>
              <w:t>Z-scores)</w:t>
            </w:r>
          </w:p>
        </w:tc>
        <w:tc>
          <w:tcPr>
            <w:tcW w:w="1780" w:type="dxa"/>
          </w:tcPr>
          <w:p w:rsidR="008A754C" w:rsidRPr="00EA6E7F" w:rsidRDefault="008A754C" w:rsidP="00490E52">
            <w:pPr>
              <w:jc w:val="both"/>
              <w:rPr>
                <w:rFonts w:cstheme="minorHAnsi"/>
                <w:sz w:val="20"/>
                <w:szCs w:val="20"/>
              </w:rPr>
            </w:pPr>
            <w:r w:rsidRPr="00EA6E7F">
              <w:rPr>
                <w:rFonts w:cstheme="minorHAnsi"/>
                <w:sz w:val="20"/>
                <w:szCs w:val="20"/>
              </w:rPr>
              <w:t>2010</w:t>
            </w:r>
          </w:p>
        </w:tc>
        <w:tc>
          <w:tcPr>
            <w:tcW w:w="2292" w:type="dxa"/>
          </w:tcPr>
          <w:p w:rsidR="008A754C" w:rsidRPr="00EA6E7F" w:rsidRDefault="008A754C" w:rsidP="00490E52">
            <w:pPr>
              <w:jc w:val="both"/>
              <w:rPr>
                <w:rFonts w:cstheme="minorHAnsi"/>
                <w:sz w:val="20"/>
                <w:szCs w:val="20"/>
              </w:rPr>
            </w:pPr>
            <w:r w:rsidRPr="00EA6E7F">
              <w:rPr>
                <w:rFonts w:cstheme="minorHAnsi"/>
                <w:sz w:val="20"/>
                <w:szCs w:val="20"/>
              </w:rPr>
              <w:t>28.8</w:t>
            </w:r>
          </w:p>
        </w:tc>
        <w:tc>
          <w:tcPr>
            <w:tcW w:w="2292" w:type="dxa"/>
          </w:tcPr>
          <w:p w:rsidR="008A754C" w:rsidRPr="00EA6E7F" w:rsidRDefault="008A754C" w:rsidP="00490E52">
            <w:pPr>
              <w:jc w:val="both"/>
              <w:rPr>
                <w:rFonts w:cstheme="minorHAnsi"/>
                <w:sz w:val="20"/>
                <w:szCs w:val="20"/>
              </w:rPr>
            </w:pPr>
            <w:r w:rsidRPr="00EA6E7F">
              <w:rPr>
                <w:rFonts w:cstheme="minorHAnsi"/>
                <w:sz w:val="20"/>
                <w:szCs w:val="20"/>
              </w:rPr>
              <w:t>High</w:t>
            </w:r>
          </w:p>
        </w:tc>
      </w:tr>
      <w:tr w:rsidR="008A754C" w:rsidRPr="00EA6E7F" w:rsidTr="00A264C2">
        <w:trPr>
          <w:cantSplit/>
        </w:trPr>
        <w:tc>
          <w:tcPr>
            <w:tcW w:w="2802" w:type="dxa"/>
          </w:tcPr>
          <w:p w:rsidR="008A754C" w:rsidRPr="00EA6E7F" w:rsidRDefault="008A754C" w:rsidP="000029D6">
            <w:pPr>
              <w:jc w:val="both"/>
              <w:rPr>
                <w:rFonts w:cstheme="minorHAnsi"/>
                <w:sz w:val="20"/>
                <w:szCs w:val="20"/>
              </w:rPr>
            </w:pPr>
            <w:r w:rsidRPr="00EA6E7F">
              <w:rPr>
                <w:rFonts w:cstheme="minorHAnsi"/>
                <w:sz w:val="20"/>
                <w:szCs w:val="20"/>
              </w:rPr>
              <w:t>BMI in women 1</w:t>
            </w:r>
            <w:r w:rsidR="000029D6">
              <w:rPr>
                <w:rFonts w:cstheme="minorHAnsi"/>
                <w:sz w:val="20"/>
                <w:szCs w:val="20"/>
              </w:rPr>
              <w:t>5</w:t>
            </w:r>
            <w:r w:rsidRPr="00EA6E7F">
              <w:rPr>
                <w:rFonts w:cstheme="minorHAnsi"/>
                <w:sz w:val="20"/>
                <w:szCs w:val="20"/>
              </w:rPr>
              <w:t xml:space="preserve"> – 49 (%&lt;18.5)</w:t>
            </w:r>
          </w:p>
        </w:tc>
        <w:tc>
          <w:tcPr>
            <w:tcW w:w="6364" w:type="dxa"/>
            <w:gridSpan w:val="3"/>
          </w:tcPr>
          <w:p w:rsidR="008A754C" w:rsidRPr="00EA6E7F" w:rsidRDefault="008A754C" w:rsidP="00490E52">
            <w:pPr>
              <w:jc w:val="both"/>
              <w:rPr>
                <w:rFonts w:cstheme="minorHAnsi"/>
                <w:sz w:val="20"/>
                <w:szCs w:val="20"/>
              </w:rPr>
            </w:pPr>
            <w:r w:rsidRPr="00EA6E7F">
              <w:rPr>
                <w:rFonts w:cstheme="minorHAnsi"/>
                <w:sz w:val="20"/>
                <w:szCs w:val="20"/>
              </w:rPr>
              <w:t>No data</w:t>
            </w:r>
          </w:p>
        </w:tc>
      </w:tr>
      <w:tr w:rsidR="008A754C" w:rsidRPr="00EA6E7F" w:rsidTr="00A264C2">
        <w:trPr>
          <w:cantSplit/>
        </w:trPr>
        <w:tc>
          <w:tcPr>
            <w:tcW w:w="2802" w:type="dxa"/>
          </w:tcPr>
          <w:p w:rsidR="008A754C" w:rsidRPr="00EA6E7F" w:rsidRDefault="008A754C" w:rsidP="004242C7">
            <w:pPr>
              <w:jc w:val="both"/>
              <w:rPr>
                <w:rFonts w:cstheme="minorHAnsi"/>
                <w:sz w:val="20"/>
                <w:szCs w:val="20"/>
              </w:rPr>
            </w:pPr>
            <w:r w:rsidRPr="00EA6E7F">
              <w:rPr>
                <w:rFonts w:cstheme="minorHAnsi"/>
                <w:sz w:val="20"/>
                <w:szCs w:val="20"/>
              </w:rPr>
              <w:t>Women &lt;145cm in height (%)</w:t>
            </w:r>
          </w:p>
        </w:tc>
        <w:tc>
          <w:tcPr>
            <w:tcW w:w="6364" w:type="dxa"/>
            <w:gridSpan w:val="3"/>
          </w:tcPr>
          <w:p w:rsidR="008A754C" w:rsidRPr="00EA6E7F" w:rsidRDefault="008A754C" w:rsidP="00490E52">
            <w:pPr>
              <w:jc w:val="both"/>
              <w:rPr>
                <w:rFonts w:cstheme="minorHAnsi"/>
                <w:sz w:val="20"/>
                <w:szCs w:val="20"/>
              </w:rPr>
            </w:pPr>
            <w:r w:rsidRPr="00EA6E7F">
              <w:rPr>
                <w:rFonts w:cstheme="minorHAnsi"/>
                <w:sz w:val="20"/>
                <w:szCs w:val="20"/>
              </w:rPr>
              <w:t>No data</w:t>
            </w:r>
          </w:p>
        </w:tc>
      </w:tr>
      <w:tr w:rsidR="008A754C" w:rsidRPr="00EA6E7F" w:rsidTr="00A264C2">
        <w:trPr>
          <w:cantSplit/>
        </w:trPr>
        <w:tc>
          <w:tcPr>
            <w:tcW w:w="2802" w:type="dxa"/>
          </w:tcPr>
          <w:p w:rsidR="008A754C" w:rsidRPr="00EA6E7F" w:rsidRDefault="008A754C" w:rsidP="004242C7">
            <w:pPr>
              <w:jc w:val="both"/>
              <w:rPr>
                <w:rFonts w:cstheme="minorHAnsi"/>
                <w:sz w:val="20"/>
                <w:szCs w:val="20"/>
              </w:rPr>
            </w:pPr>
            <w:r w:rsidRPr="00EA6E7F">
              <w:rPr>
                <w:rFonts w:cstheme="minorHAnsi"/>
                <w:sz w:val="20"/>
                <w:szCs w:val="20"/>
              </w:rPr>
              <w:t>Pregnant women with serum retinol &lt;0.7</w:t>
            </w:r>
            <w:r w:rsidR="004A0218">
              <w:rPr>
                <w:rFonts w:cstheme="minorHAnsi"/>
                <w:sz w:val="20"/>
                <w:szCs w:val="20"/>
              </w:rPr>
              <w:t xml:space="preserve"> </w:t>
            </w:r>
            <w:r w:rsidR="004A0218" w:rsidRPr="004A0218">
              <w:rPr>
                <w:rFonts w:cstheme="minorHAnsi"/>
                <w:sz w:val="20"/>
                <w:szCs w:val="20"/>
              </w:rPr>
              <w:t>µ</w:t>
            </w:r>
            <w:r w:rsidRPr="00EA6E7F">
              <w:rPr>
                <w:rFonts w:cstheme="minorHAnsi"/>
                <w:sz w:val="20"/>
                <w:szCs w:val="20"/>
              </w:rPr>
              <w:t>mol/L (%)</w:t>
            </w:r>
          </w:p>
        </w:tc>
        <w:tc>
          <w:tcPr>
            <w:tcW w:w="1780" w:type="dxa"/>
          </w:tcPr>
          <w:p w:rsidR="008A754C" w:rsidRPr="00EA6E7F" w:rsidRDefault="008A754C" w:rsidP="00490E52">
            <w:pPr>
              <w:jc w:val="both"/>
              <w:rPr>
                <w:rFonts w:cstheme="minorHAnsi"/>
                <w:sz w:val="20"/>
                <w:szCs w:val="20"/>
              </w:rPr>
            </w:pPr>
            <w:r w:rsidRPr="00EA6E7F">
              <w:rPr>
                <w:rFonts w:cstheme="minorHAnsi"/>
                <w:sz w:val="20"/>
                <w:szCs w:val="20"/>
              </w:rPr>
              <w:t>-</w:t>
            </w:r>
          </w:p>
        </w:tc>
        <w:tc>
          <w:tcPr>
            <w:tcW w:w="2292" w:type="dxa"/>
          </w:tcPr>
          <w:p w:rsidR="008A754C" w:rsidRPr="00EA6E7F" w:rsidRDefault="008A754C" w:rsidP="00490E52">
            <w:pPr>
              <w:jc w:val="both"/>
              <w:rPr>
                <w:rFonts w:cstheme="minorHAnsi"/>
                <w:sz w:val="20"/>
                <w:szCs w:val="20"/>
              </w:rPr>
            </w:pPr>
            <w:r w:rsidRPr="00EA6E7F">
              <w:rPr>
                <w:rFonts w:cstheme="minorHAnsi"/>
                <w:sz w:val="20"/>
                <w:szCs w:val="20"/>
              </w:rPr>
              <w:t>12.2</w:t>
            </w:r>
          </w:p>
        </w:tc>
        <w:tc>
          <w:tcPr>
            <w:tcW w:w="2292" w:type="dxa"/>
          </w:tcPr>
          <w:p w:rsidR="008A754C" w:rsidRPr="00EA6E7F" w:rsidRDefault="008A754C" w:rsidP="00490E52">
            <w:pPr>
              <w:jc w:val="both"/>
              <w:rPr>
                <w:rFonts w:cstheme="minorHAnsi"/>
                <w:sz w:val="20"/>
                <w:szCs w:val="20"/>
              </w:rPr>
            </w:pPr>
            <w:r w:rsidRPr="00EA6E7F">
              <w:rPr>
                <w:rFonts w:cstheme="minorHAnsi"/>
                <w:sz w:val="20"/>
                <w:szCs w:val="20"/>
              </w:rPr>
              <w:t>Moderate</w:t>
            </w:r>
          </w:p>
        </w:tc>
      </w:tr>
      <w:tr w:rsidR="008A754C" w:rsidRPr="00EA6E7F" w:rsidTr="00A264C2">
        <w:trPr>
          <w:cantSplit/>
        </w:trPr>
        <w:tc>
          <w:tcPr>
            <w:tcW w:w="2802" w:type="dxa"/>
          </w:tcPr>
          <w:p w:rsidR="008A754C" w:rsidRPr="00EA6E7F" w:rsidRDefault="00AA6802" w:rsidP="004242C7">
            <w:pPr>
              <w:jc w:val="both"/>
              <w:rPr>
                <w:rFonts w:cstheme="minorHAnsi"/>
                <w:sz w:val="20"/>
                <w:szCs w:val="20"/>
              </w:rPr>
            </w:pPr>
            <w:r>
              <w:rPr>
                <w:rFonts w:cstheme="minorHAnsi"/>
                <w:sz w:val="20"/>
                <w:szCs w:val="20"/>
              </w:rPr>
              <w:t>Preschool-</w:t>
            </w:r>
            <w:r w:rsidR="008A754C" w:rsidRPr="00EA6E7F">
              <w:rPr>
                <w:rFonts w:cstheme="minorHAnsi"/>
                <w:sz w:val="20"/>
                <w:szCs w:val="20"/>
              </w:rPr>
              <w:t>aged children with serum retinol &lt;0.7</w:t>
            </w:r>
            <w:r w:rsidR="004A0218">
              <w:rPr>
                <w:rFonts w:cstheme="minorHAnsi"/>
                <w:sz w:val="20"/>
                <w:szCs w:val="20"/>
              </w:rPr>
              <w:t xml:space="preserve"> </w:t>
            </w:r>
            <w:r w:rsidR="004A0218" w:rsidRPr="004A0218">
              <w:rPr>
                <w:rFonts w:cstheme="minorHAnsi"/>
                <w:sz w:val="20"/>
                <w:szCs w:val="20"/>
              </w:rPr>
              <w:t>µ</w:t>
            </w:r>
            <w:r w:rsidR="008A754C" w:rsidRPr="00EA6E7F">
              <w:rPr>
                <w:rFonts w:cstheme="minorHAnsi"/>
                <w:sz w:val="20"/>
                <w:szCs w:val="20"/>
              </w:rPr>
              <w:t>mol/L (%)</w:t>
            </w:r>
          </w:p>
        </w:tc>
        <w:tc>
          <w:tcPr>
            <w:tcW w:w="1780" w:type="dxa"/>
          </w:tcPr>
          <w:p w:rsidR="008A754C" w:rsidRPr="00EA6E7F" w:rsidRDefault="008A754C" w:rsidP="00490E52">
            <w:pPr>
              <w:jc w:val="both"/>
              <w:rPr>
                <w:rFonts w:cstheme="minorHAnsi"/>
                <w:sz w:val="20"/>
                <w:szCs w:val="20"/>
              </w:rPr>
            </w:pPr>
            <w:r w:rsidRPr="00EA6E7F">
              <w:rPr>
                <w:rFonts w:cstheme="minorHAnsi"/>
                <w:sz w:val="20"/>
                <w:szCs w:val="20"/>
              </w:rPr>
              <w:t>2005</w:t>
            </w:r>
          </w:p>
        </w:tc>
        <w:tc>
          <w:tcPr>
            <w:tcW w:w="2292" w:type="dxa"/>
          </w:tcPr>
          <w:p w:rsidR="008A754C" w:rsidRPr="00EA6E7F" w:rsidRDefault="008A754C" w:rsidP="00490E52">
            <w:pPr>
              <w:jc w:val="both"/>
              <w:rPr>
                <w:rFonts w:cstheme="minorHAnsi"/>
                <w:sz w:val="20"/>
                <w:szCs w:val="20"/>
              </w:rPr>
            </w:pPr>
            <w:r w:rsidRPr="00EA6E7F">
              <w:rPr>
                <w:rFonts w:cstheme="minorHAnsi"/>
                <w:sz w:val="20"/>
                <w:szCs w:val="20"/>
              </w:rPr>
              <w:t>27.9</w:t>
            </w:r>
          </w:p>
        </w:tc>
        <w:tc>
          <w:tcPr>
            <w:tcW w:w="2292" w:type="dxa"/>
          </w:tcPr>
          <w:p w:rsidR="008A754C" w:rsidRPr="00EA6E7F" w:rsidRDefault="008A754C" w:rsidP="00490E52">
            <w:pPr>
              <w:jc w:val="both"/>
              <w:rPr>
                <w:rFonts w:cstheme="minorHAnsi"/>
                <w:sz w:val="20"/>
                <w:szCs w:val="20"/>
              </w:rPr>
            </w:pPr>
            <w:r w:rsidRPr="00EA6E7F">
              <w:rPr>
                <w:rFonts w:cstheme="minorHAnsi"/>
                <w:sz w:val="20"/>
                <w:szCs w:val="20"/>
              </w:rPr>
              <w:t>Severe</w:t>
            </w:r>
          </w:p>
        </w:tc>
      </w:tr>
      <w:tr w:rsidR="008A754C" w:rsidRPr="00EA6E7F" w:rsidTr="00A264C2">
        <w:trPr>
          <w:cantSplit/>
        </w:trPr>
        <w:tc>
          <w:tcPr>
            <w:tcW w:w="2802" w:type="dxa"/>
          </w:tcPr>
          <w:p w:rsidR="008A754C" w:rsidRDefault="008A754C" w:rsidP="004242C7">
            <w:pPr>
              <w:jc w:val="both"/>
              <w:rPr>
                <w:rFonts w:cstheme="minorHAnsi"/>
                <w:sz w:val="20"/>
                <w:szCs w:val="20"/>
              </w:rPr>
            </w:pPr>
            <w:r w:rsidRPr="00EA6E7F">
              <w:rPr>
                <w:rFonts w:cstheme="minorHAnsi"/>
                <w:sz w:val="20"/>
                <w:szCs w:val="20"/>
              </w:rPr>
              <w:t>Women 15 – 49 with anaemia (haemoglobin &lt;12.0</w:t>
            </w:r>
            <w:r w:rsidR="004A0218">
              <w:rPr>
                <w:rFonts w:cstheme="minorHAnsi"/>
                <w:sz w:val="20"/>
                <w:szCs w:val="20"/>
              </w:rPr>
              <w:t xml:space="preserve"> </w:t>
            </w:r>
            <w:r w:rsidRPr="00EA6E7F">
              <w:rPr>
                <w:rFonts w:cstheme="minorHAnsi"/>
                <w:sz w:val="20"/>
                <w:szCs w:val="20"/>
              </w:rPr>
              <w:t>g/L) (%)</w:t>
            </w:r>
          </w:p>
          <w:p w:rsidR="00A264C2" w:rsidRPr="00EA6E7F" w:rsidRDefault="00A264C2" w:rsidP="004242C7">
            <w:pPr>
              <w:jc w:val="both"/>
              <w:rPr>
                <w:rFonts w:cstheme="minorHAnsi"/>
                <w:sz w:val="20"/>
                <w:szCs w:val="20"/>
              </w:rPr>
            </w:pPr>
          </w:p>
        </w:tc>
        <w:tc>
          <w:tcPr>
            <w:tcW w:w="1780" w:type="dxa"/>
          </w:tcPr>
          <w:p w:rsidR="008A754C" w:rsidRPr="00EA6E7F" w:rsidRDefault="008A754C" w:rsidP="00490E52">
            <w:pPr>
              <w:jc w:val="both"/>
              <w:rPr>
                <w:rFonts w:cstheme="minorHAnsi"/>
                <w:sz w:val="20"/>
                <w:szCs w:val="20"/>
              </w:rPr>
            </w:pPr>
            <w:r w:rsidRPr="00EA6E7F">
              <w:rPr>
                <w:rFonts w:cstheme="minorHAnsi"/>
                <w:sz w:val="20"/>
                <w:szCs w:val="20"/>
              </w:rPr>
              <w:t>2010</w:t>
            </w:r>
          </w:p>
        </w:tc>
        <w:tc>
          <w:tcPr>
            <w:tcW w:w="2292" w:type="dxa"/>
          </w:tcPr>
          <w:p w:rsidR="008A754C" w:rsidRPr="00EA6E7F" w:rsidRDefault="008A754C" w:rsidP="00490E52">
            <w:pPr>
              <w:jc w:val="both"/>
              <w:rPr>
                <w:rFonts w:cstheme="minorHAnsi"/>
                <w:sz w:val="20"/>
                <w:szCs w:val="20"/>
              </w:rPr>
            </w:pPr>
            <w:r w:rsidRPr="00EA6E7F">
              <w:rPr>
                <w:rFonts w:cstheme="minorHAnsi"/>
                <w:sz w:val="20"/>
                <w:szCs w:val="20"/>
              </w:rPr>
              <w:t>18.5</w:t>
            </w:r>
          </w:p>
        </w:tc>
        <w:tc>
          <w:tcPr>
            <w:tcW w:w="2292" w:type="dxa"/>
          </w:tcPr>
          <w:p w:rsidR="008A754C" w:rsidRPr="00EA6E7F" w:rsidRDefault="008A754C" w:rsidP="00490E52">
            <w:pPr>
              <w:jc w:val="both"/>
              <w:rPr>
                <w:rFonts w:cstheme="minorHAnsi"/>
                <w:sz w:val="20"/>
                <w:szCs w:val="20"/>
              </w:rPr>
            </w:pPr>
            <w:r w:rsidRPr="00EA6E7F">
              <w:rPr>
                <w:rFonts w:cstheme="minorHAnsi"/>
                <w:sz w:val="20"/>
                <w:szCs w:val="20"/>
              </w:rPr>
              <w:t>Mild</w:t>
            </w:r>
          </w:p>
        </w:tc>
      </w:tr>
      <w:tr w:rsidR="008A754C" w:rsidRPr="00EA6E7F" w:rsidTr="00A264C2">
        <w:trPr>
          <w:cantSplit/>
        </w:trPr>
        <w:tc>
          <w:tcPr>
            <w:tcW w:w="2802" w:type="dxa"/>
          </w:tcPr>
          <w:p w:rsidR="008A754C" w:rsidRPr="00EA6E7F" w:rsidRDefault="00AF3CC0" w:rsidP="004242C7">
            <w:pPr>
              <w:jc w:val="both"/>
              <w:rPr>
                <w:rFonts w:cstheme="minorHAnsi"/>
                <w:sz w:val="20"/>
                <w:szCs w:val="20"/>
              </w:rPr>
            </w:pPr>
            <w:r>
              <w:rPr>
                <w:rFonts w:cstheme="minorHAnsi"/>
                <w:sz w:val="20"/>
                <w:szCs w:val="20"/>
              </w:rPr>
              <w:t>Children 6</w:t>
            </w:r>
            <w:r w:rsidR="008A754C" w:rsidRPr="00EA6E7F">
              <w:rPr>
                <w:rFonts w:cstheme="minorHAnsi"/>
                <w:sz w:val="20"/>
                <w:szCs w:val="20"/>
              </w:rPr>
              <w:t xml:space="preserve"> – 59 months with anaemia (haemoglobin &lt;12.0</w:t>
            </w:r>
            <w:r w:rsidR="004A0218">
              <w:rPr>
                <w:rFonts w:cstheme="minorHAnsi"/>
                <w:sz w:val="20"/>
                <w:szCs w:val="20"/>
              </w:rPr>
              <w:t xml:space="preserve"> </w:t>
            </w:r>
            <w:r w:rsidR="008A754C" w:rsidRPr="00EA6E7F">
              <w:rPr>
                <w:rFonts w:cstheme="minorHAnsi"/>
                <w:sz w:val="20"/>
                <w:szCs w:val="20"/>
              </w:rPr>
              <w:t>g/L) (%)</w:t>
            </w:r>
          </w:p>
        </w:tc>
        <w:tc>
          <w:tcPr>
            <w:tcW w:w="1780" w:type="dxa"/>
          </w:tcPr>
          <w:p w:rsidR="008A754C" w:rsidRPr="00EA6E7F" w:rsidRDefault="008A754C" w:rsidP="00490E52">
            <w:pPr>
              <w:jc w:val="both"/>
              <w:rPr>
                <w:rFonts w:cstheme="minorHAnsi"/>
                <w:sz w:val="20"/>
                <w:szCs w:val="20"/>
              </w:rPr>
            </w:pPr>
            <w:r w:rsidRPr="00EA6E7F">
              <w:rPr>
                <w:rFonts w:cstheme="minorHAnsi"/>
                <w:sz w:val="20"/>
                <w:szCs w:val="20"/>
              </w:rPr>
              <w:t>2010</w:t>
            </w:r>
          </w:p>
        </w:tc>
        <w:tc>
          <w:tcPr>
            <w:tcW w:w="2292" w:type="dxa"/>
          </w:tcPr>
          <w:p w:rsidR="008A754C" w:rsidRPr="00EA6E7F" w:rsidRDefault="008A754C" w:rsidP="00490E52">
            <w:pPr>
              <w:jc w:val="both"/>
              <w:rPr>
                <w:rFonts w:cstheme="minorHAnsi"/>
                <w:sz w:val="20"/>
                <w:szCs w:val="20"/>
              </w:rPr>
            </w:pPr>
            <w:r w:rsidRPr="00EA6E7F">
              <w:rPr>
                <w:rFonts w:cstheme="minorHAnsi"/>
                <w:sz w:val="20"/>
                <w:szCs w:val="20"/>
              </w:rPr>
              <w:t>44.6</w:t>
            </w:r>
          </w:p>
        </w:tc>
        <w:tc>
          <w:tcPr>
            <w:tcW w:w="2292" w:type="dxa"/>
          </w:tcPr>
          <w:p w:rsidR="008A754C" w:rsidRPr="00EA6E7F" w:rsidRDefault="008A754C" w:rsidP="00490E52">
            <w:pPr>
              <w:jc w:val="both"/>
              <w:rPr>
                <w:rFonts w:cstheme="minorHAnsi"/>
                <w:sz w:val="20"/>
                <w:szCs w:val="20"/>
              </w:rPr>
            </w:pPr>
            <w:r w:rsidRPr="00EA6E7F">
              <w:rPr>
                <w:rFonts w:cstheme="minorHAnsi"/>
                <w:sz w:val="20"/>
                <w:szCs w:val="20"/>
              </w:rPr>
              <w:t>Severe</w:t>
            </w:r>
          </w:p>
        </w:tc>
      </w:tr>
      <w:tr w:rsidR="008A754C" w:rsidRPr="00EA6E7F" w:rsidTr="00A264C2">
        <w:trPr>
          <w:cantSplit/>
        </w:trPr>
        <w:tc>
          <w:tcPr>
            <w:tcW w:w="2802" w:type="dxa"/>
          </w:tcPr>
          <w:p w:rsidR="008A754C" w:rsidRPr="00EA6E7F" w:rsidRDefault="008A754C" w:rsidP="004242C7">
            <w:pPr>
              <w:jc w:val="both"/>
              <w:rPr>
                <w:rFonts w:cstheme="minorHAnsi"/>
                <w:sz w:val="20"/>
                <w:szCs w:val="20"/>
              </w:rPr>
            </w:pPr>
            <w:r w:rsidRPr="00EA6E7F">
              <w:rPr>
                <w:rFonts w:cstheme="minorHAnsi"/>
                <w:sz w:val="20"/>
                <w:szCs w:val="20"/>
              </w:rPr>
              <w:t>Iodine deficiency (% population with UI &lt;100</w:t>
            </w:r>
            <w:r w:rsidR="004A0218">
              <w:rPr>
                <w:rFonts w:cstheme="minorHAnsi"/>
                <w:sz w:val="20"/>
                <w:szCs w:val="20"/>
              </w:rPr>
              <w:t xml:space="preserve"> </w:t>
            </w:r>
            <w:r w:rsidR="004A0218" w:rsidRPr="004A0218">
              <w:rPr>
                <w:rFonts w:cstheme="minorHAnsi"/>
                <w:sz w:val="20"/>
                <w:szCs w:val="20"/>
              </w:rPr>
              <w:t>µ</w:t>
            </w:r>
            <w:r w:rsidRPr="00EA6E7F">
              <w:rPr>
                <w:rFonts w:cstheme="minorHAnsi"/>
                <w:sz w:val="20"/>
                <w:szCs w:val="20"/>
              </w:rPr>
              <w:t>g/L)</w:t>
            </w:r>
          </w:p>
        </w:tc>
        <w:tc>
          <w:tcPr>
            <w:tcW w:w="6364" w:type="dxa"/>
            <w:gridSpan w:val="3"/>
          </w:tcPr>
          <w:p w:rsidR="008A754C" w:rsidRPr="00EA6E7F" w:rsidRDefault="008A754C" w:rsidP="00490E52">
            <w:pPr>
              <w:jc w:val="both"/>
              <w:rPr>
                <w:rFonts w:cstheme="minorHAnsi"/>
                <w:sz w:val="20"/>
                <w:szCs w:val="20"/>
              </w:rPr>
            </w:pPr>
            <w:r w:rsidRPr="00EA6E7F">
              <w:rPr>
                <w:rFonts w:cstheme="minorHAnsi"/>
                <w:sz w:val="20"/>
                <w:szCs w:val="20"/>
              </w:rPr>
              <w:t>No data in 2004 WHO database</w:t>
            </w:r>
          </w:p>
        </w:tc>
      </w:tr>
    </w:tbl>
    <w:p w:rsidR="00A264C2" w:rsidRDefault="00A264C2" w:rsidP="00490E52">
      <w:pPr>
        <w:jc w:val="both"/>
        <w:rPr>
          <w:rFonts w:cstheme="minorHAnsi"/>
          <w:b/>
          <w:sz w:val="28"/>
          <w:szCs w:val="28"/>
        </w:rPr>
      </w:pPr>
      <w:bookmarkStart w:id="80" w:name="_Toc330995898"/>
    </w:p>
    <w:p w:rsidR="006A4CF1" w:rsidRDefault="006A4CF1">
      <w:pPr>
        <w:rPr>
          <w:rFonts w:cstheme="minorHAnsi"/>
          <w:b/>
          <w:sz w:val="28"/>
          <w:szCs w:val="28"/>
        </w:rPr>
      </w:pPr>
      <w:r>
        <w:rPr>
          <w:rFonts w:cstheme="minorHAnsi"/>
          <w:b/>
          <w:sz w:val="28"/>
          <w:szCs w:val="28"/>
        </w:rPr>
        <w:br w:type="page"/>
      </w:r>
    </w:p>
    <w:p w:rsidR="004C0174" w:rsidRPr="00DE31B3" w:rsidRDefault="004C0174" w:rsidP="00490E52">
      <w:pPr>
        <w:jc w:val="both"/>
        <w:rPr>
          <w:rFonts w:cstheme="minorHAnsi"/>
          <w:b/>
          <w:sz w:val="28"/>
          <w:szCs w:val="28"/>
        </w:rPr>
      </w:pPr>
      <w:r w:rsidRPr="00DE31B3">
        <w:rPr>
          <w:rFonts w:cstheme="minorHAnsi"/>
          <w:b/>
          <w:sz w:val="28"/>
          <w:szCs w:val="28"/>
        </w:rPr>
        <w:lastRenderedPageBreak/>
        <w:t>Ethiopia</w:t>
      </w:r>
      <w:bookmarkEnd w:id="80"/>
    </w:p>
    <w:p w:rsidR="004C0174" w:rsidRPr="00DE31B3" w:rsidRDefault="00DE211D" w:rsidP="00490E52">
      <w:pPr>
        <w:jc w:val="both"/>
        <w:rPr>
          <w:rFonts w:cstheme="minorHAnsi"/>
          <w:lang w:eastAsia="en-AU"/>
        </w:rPr>
      </w:pPr>
      <w:r w:rsidRPr="00DE31B3">
        <w:rPr>
          <w:rFonts w:cstheme="minorHAnsi"/>
          <w:lang w:eastAsia="en-AU"/>
        </w:rPr>
        <w:t>In 2011 the</w:t>
      </w:r>
      <w:r w:rsidR="004C0174" w:rsidRPr="00DE31B3">
        <w:rPr>
          <w:rFonts w:cstheme="minorHAnsi"/>
          <w:lang w:eastAsia="en-AU"/>
        </w:rPr>
        <w:t xml:space="preserve"> national rate of stunting amongst children under</w:t>
      </w:r>
      <w:r w:rsidR="00993535">
        <w:rPr>
          <w:rFonts w:cstheme="minorHAnsi"/>
          <w:lang w:eastAsia="en-AU"/>
        </w:rPr>
        <w:t xml:space="preserve"> five</w:t>
      </w:r>
      <w:r w:rsidRPr="00DE31B3">
        <w:rPr>
          <w:rFonts w:cstheme="minorHAnsi"/>
          <w:lang w:eastAsia="en-AU"/>
        </w:rPr>
        <w:t xml:space="preserve"> was 44 percent</w:t>
      </w:r>
      <w:r w:rsidR="00B722AA">
        <w:rPr>
          <w:rFonts w:cstheme="minorHAnsi"/>
          <w:lang w:eastAsia="en-AU"/>
        </w:rPr>
        <w:t xml:space="preserve"> </w:t>
      </w:r>
      <w:r w:rsidRPr="00DE31B3">
        <w:rPr>
          <w:rFonts w:cstheme="minorHAnsi"/>
          <w:lang w:eastAsia="en-AU"/>
        </w:rPr>
        <w:t xml:space="preserve">and 21 percent were </w:t>
      </w:r>
      <w:r w:rsidR="004C0174" w:rsidRPr="00DE31B3">
        <w:rPr>
          <w:rFonts w:cstheme="minorHAnsi"/>
          <w:lang w:eastAsia="en-AU"/>
        </w:rPr>
        <w:t xml:space="preserve">severely stunted, with children in rural areas one and </w:t>
      </w:r>
      <w:r w:rsidR="00993535">
        <w:rPr>
          <w:rFonts w:cstheme="minorHAnsi"/>
          <w:lang w:eastAsia="en-AU"/>
        </w:rPr>
        <w:t xml:space="preserve">a </w:t>
      </w:r>
      <w:r w:rsidR="004C0174" w:rsidRPr="00DE31B3">
        <w:rPr>
          <w:rFonts w:cstheme="minorHAnsi"/>
          <w:lang w:eastAsia="en-AU"/>
        </w:rPr>
        <w:t xml:space="preserve">half times more likely to be stunted (46 percent) than those in urban areas (32 percent). Stunting </w:t>
      </w:r>
      <w:r w:rsidRPr="00DE31B3">
        <w:rPr>
          <w:rFonts w:cstheme="minorHAnsi"/>
          <w:lang w:eastAsia="en-AU"/>
        </w:rPr>
        <w:t>was</w:t>
      </w:r>
      <w:r w:rsidR="004C0174" w:rsidRPr="00DE31B3">
        <w:rPr>
          <w:rFonts w:cstheme="minorHAnsi"/>
          <w:lang w:eastAsia="en-AU"/>
        </w:rPr>
        <w:t xml:space="preserve"> more common among children who were small at birth (52 percent). Similarly, chi</w:t>
      </w:r>
      <w:r w:rsidRPr="00DE31B3">
        <w:rPr>
          <w:rFonts w:cstheme="minorHAnsi"/>
          <w:lang w:eastAsia="en-AU"/>
        </w:rPr>
        <w:t>ldren whose mothers are thin were</w:t>
      </w:r>
      <w:r w:rsidR="004C0174" w:rsidRPr="00DE31B3">
        <w:rPr>
          <w:rFonts w:cstheme="minorHAnsi"/>
          <w:lang w:eastAsia="en-AU"/>
        </w:rPr>
        <w:t xml:space="preserve"> more likely to be stunted (47 percent) than children with overweight or obese mothers. </w:t>
      </w:r>
    </w:p>
    <w:p w:rsidR="004C0174" w:rsidRPr="00DE31B3" w:rsidRDefault="004C0174" w:rsidP="00490E52">
      <w:pPr>
        <w:jc w:val="both"/>
        <w:rPr>
          <w:rFonts w:cstheme="minorHAnsi"/>
          <w:lang w:eastAsia="en-AU"/>
        </w:rPr>
      </w:pPr>
      <w:r w:rsidRPr="00DE31B3">
        <w:rPr>
          <w:rFonts w:cstheme="minorHAnsi"/>
          <w:lang w:eastAsia="en-AU"/>
        </w:rPr>
        <w:t>Overall, 10 p</w:t>
      </w:r>
      <w:r w:rsidR="00DE211D" w:rsidRPr="00DE31B3">
        <w:rPr>
          <w:rFonts w:cstheme="minorHAnsi"/>
          <w:lang w:eastAsia="en-AU"/>
        </w:rPr>
        <w:t>ercent of children in Ethiopia were</w:t>
      </w:r>
      <w:r w:rsidRPr="00DE31B3">
        <w:rPr>
          <w:rFonts w:cstheme="minorHAnsi"/>
          <w:lang w:eastAsia="en-AU"/>
        </w:rPr>
        <w:t xml:space="preserve"> wasted</w:t>
      </w:r>
      <w:r w:rsidR="00DE211D" w:rsidRPr="00DE31B3">
        <w:rPr>
          <w:rFonts w:cstheme="minorHAnsi"/>
          <w:lang w:eastAsia="en-AU"/>
        </w:rPr>
        <w:t xml:space="preserve"> and 3 percent were</w:t>
      </w:r>
      <w:r w:rsidRPr="00DE31B3">
        <w:rPr>
          <w:rFonts w:cstheme="minorHAnsi"/>
          <w:lang w:eastAsia="en-AU"/>
        </w:rPr>
        <w:t xml:space="preserve"> severely wasted. Ten percen</w:t>
      </w:r>
      <w:r w:rsidR="00B26974">
        <w:rPr>
          <w:rFonts w:cstheme="minorHAnsi"/>
          <w:lang w:eastAsia="en-AU"/>
        </w:rPr>
        <w:t>t of children in rural areas were</w:t>
      </w:r>
      <w:r w:rsidRPr="00DE31B3">
        <w:rPr>
          <w:rFonts w:cstheme="minorHAnsi"/>
          <w:lang w:eastAsia="en-AU"/>
        </w:rPr>
        <w:t xml:space="preserve"> wasted relative to 6 percent in urban areas. </w:t>
      </w:r>
      <w:r w:rsidR="00B26974">
        <w:rPr>
          <w:rFonts w:cstheme="minorHAnsi"/>
          <w:lang w:eastAsia="en-AU"/>
        </w:rPr>
        <w:t>The analyses in the DHS reported i</w:t>
      </w:r>
      <w:r w:rsidRPr="00DE31B3">
        <w:rPr>
          <w:rFonts w:cstheme="minorHAnsi"/>
          <w:lang w:eastAsia="en-AU"/>
        </w:rPr>
        <w:t>nverse relationships were observed between stunting and wasting levels with mothers’ education level and household wealth quintile. Children with moth</w:t>
      </w:r>
      <w:r w:rsidR="00DE211D" w:rsidRPr="00DE31B3">
        <w:rPr>
          <w:rFonts w:cstheme="minorHAnsi"/>
          <w:lang w:eastAsia="en-AU"/>
        </w:rPr>
        <w:t>ers with secondary education were</w:t>
      </w:r>
      <w:r w:rsidRPr="00DE31B3">
        <w:rPr>
          <w:rFonts w:cstheme="minorHAnsi"/>
          <w:lang w:eastAsia="en-AU"/>
        </w:rPr>
        <w:t xml:space="preserve"> least likely to be stunted (19 percent) while children wi</w:t>
      </w:r>
      <w:r w:rsidR="00DE211D" w:rsidRPr="00DE31B3">
        <w:rPr>
          <w:rFonts w:cstheme="minorHAnsi"/>
          <w:lang w:eastAsia="en-AU"/>
        </w:rPr>
        <w:t>th mothers with no education were</w:t>
      </w:r>
      <w:r w:rsidRPr="00DE31B3">
        <w:rPr>
          <w:rFonts w:cstheme="minorHAnsi"/>
          <w:lang w:eastAsia="en-AU"/>
        </w:rPr>
        <w:t xml:space="preserve"> the most likely to be </w:t>
      </w:r>
      <w:r w:rsidR="00DE211D" w:rsidRPr="00DE31B3">
        <w:rPr>
          <w:rFonts w:cstheme="minorHAnsi"/>
          <w:lang w:eastAsia="en-AU"/>
        </w:rPr>
        <w:t>stunted (47 percent). Wasting was</w:t>
      </w:r>
      <w:r w:rsidRPr="00DE31B3">
        <w:rPr>
          <w:rFonts w:cstheme="minorHAnsi"/>
          <w:lang w:eastAsia="en-AU"/>
        </w:rPr>
        <w:t xml:space="preserve"> also most common amongst children whose mothers had no education, were thin (BMI &lt;18.5) and who were in the lowest wealth quintile. </w:t>
      </w:r>
    </w:p>
    <w:p w:rsidR="004C0174" w:rsidRPr="00DE31B3" w:rsidRDefault="004C0174" w:rsidP="00490E52">
      <w:pPr>
        <w:jc w:val="both"/>
        <w:rPr>
          <w:rFonts w:cstheme="minorHAnsi"/>
          <w:lang w:eastAsia="en-AU"/>
        </w:rPr>
      </w:pPr>
      <w:r w:rsidRPr="00DE31B3">
        <w:rPr>
          <w:rFonts w:cstheme="minorHAnsi"/>
          <w:lang w:eastAsia="en-AU"/>
        </w:rPr>
        <w:t>In 2011</w:t>
      </w:r>
      <w:r w:rsidR="008F2861">
        <w:rPr>
          <w:rFonts w:cstheme="minorHAnsi"/>
          <w:lang w:eastAsia="en-AU"/>
        </w:rPr>
        <w:t>, 29 percent of children under five</w:t>
      </w:r>
      <w:r w:rsidRPr="00DE31B3">
        <w:rPr>
          <w:rFonts w:cstheme="minorHAnsi"/>
          <w:lang w:eastAsia="en-AU"/>
        </w:rPr>
        <w:t xml:space="preserve"> were underweight and 9 percent were severely underweight. The global prevalence of low birthweight (&lt;2500</w:t>
      </w:r>
      <w:r w:rsidR="00AA6802">
        <w:rPr>
          <w:rFonts w:cstheme="minorHAnsi"/>
          <w:lang w:eastAsia="en-AU"/>
        </w:rPr>
        <w:t xml:space="preserve"> </w:t>
      </w:r>
      <w:r w:rsidRPr="00DE31B3">
        <w:rPr>
          <w:rFonts w:cstheme="minorHAnsi"/>
          <w:lang w:eastAsia="en-AU"/>
        </w:rPr>
        <w:t xml:space="preserve">g) was 11 percent. Inverse correlations were evident between low birthweight and wasting, with a high proportion of babies reported as low birthweight (14 percent) being acutely malnourished compared to 8 percent of children reported as average or larger in size at birth. </w:t>
      </w:r>
    </w:p>
    <w:p w:rsidR="004C0174" w:rsidRPr="00DE31B3" w:rsidRDefault="004C0174" w:rsidP="00490E52">
      <w:pPr>
        <w:jc w:val="both"/>
        <w:rPr>
          <w:rFonts w:cstheme="minorHAnsi"/>
          <w:lang w:eastAsia="en-AU"/>
        </w:rPr>
      </w:pPr>
      <w:r w:rsidRPr="00DE31B3">
        <w:rPr>
          <w:rFonts w:cstheme="minorHAnsi"/>
          <w:lang w:eastAsia="en-AU"/>
        </w:rPr>
        <w:t xml:space="preserve">In terms of anthropometric indicators of nutrition for women 15 – 49, three percent of Ethiopian women </w:t>
      </w:r>
      <w:r w:rsidR="00DE211D" w:rsidRPr="00DE31B3">
        <w:rPr>
          <w:rFonts w:cstheme="minorHAnsi"/>
          <w:lang w:eastAsia="en-AU"/>
        </w:rPr>
        <w:t>in 2011 were</w:t>
      </w:r>
      <w:r w:rsidRPr="00DE31B3">
        <w:rPr>
          <w:rFonts w:cstheme="minorHAnsi"/>
          <w:lang w:eastAsia="en-AU"/>
        </w:rPr>
        <w:t xml:space="preserve"> less than 145cm in height</w:t>
      </w:r>
      <w:r w:rsidR="00DE211D" w:rsidRPr="00DE31B3">
        <w:rPr>
          <w:rFonts w:cstheme="minorHAnsi"/>
          <w:lang w:eastAsia="en-AU"/>
        </w:rPr>
        <w:t>. Women of short stature were</w:t>
      </w:r>
      <w:r w:rsidRPr="00DE31B3">
        <w:rPr>
          <w:rFonts w:cstheme="minorHAnsi"/>
          <w:lang w:eastAsia="en-AU"/>
        </w:rPr>
        <w:t xml:space="preserve"> most likely to reside in the Amhara region and to have no education (Central Statistics Agency, Ethiopia 2011). The mea</w:t>
      </w:r>
      <w:r w:rsidR="00490E52" w:rsidRPr="00DE31B3">
        <w:rPr>
          <w:rFonts w:cstheme="minorHAnsi"/>
          <w:lang w:eastAsia="en-AU"/>
        </w:rPr>
        <w:t>n BMI for Ethiopian women is 20</w:t>
      </w:r>
      <w:r w:rsidR="00C66BBB">
        <w:rPr>
          <w:rFonts w:cstheme="minorHAnsi"/>
          <w:lang w:eastAsia="en-AU"/>
        </w:rPr>
        <w:t xml:space="preserve"> </w:t>
      </w:r>
      <w:r w:rsidRPr="00DE31B3">
        <w:rPr>
          <w:rFonts w:cstheme="minorHAnsi"/>
          <w:lang w:eastAsia="en-AU"/>
        </w:rPr>
        <w:t>kg/m</w:t>
      </w:r>
      <w:r w:rsidRPr="00DE31B3">
        <w:rPr>
          <w:rFonts w:cstheme="minorHAnsi"/>
          <w:vertAlign w:val="superscript"/>
          <w:lang w:eastAsia="en-AU"/>
        </w:rPr>
        <w:t>2</w:t>
      </w:r>
      <w:r w:rsidRPr="00DE31B3">
        <w:rPr>
          <w:rFonts w:cstheme="minorHAnsi"/>
          <w:lang w:eastAsia="en-AU"/>
        </w:rPr>
        <w:t>. No major differences are evident amongst the mean BMI of women from rural or urban areas, region, or education status. Sixty-seven percent of Ethiopian women ha</w:t>
      </w:r>
      <w:r w:rsidR="00DE211D" w:rsidRPr="00DE31B3">
        <w:rPr>
          <w:rFonts w:cstheme="minorHAnsi"/>
          <w:lang w:eastAsia="en-AU"/>
        </w:rPr>
        <w:t>d</w:t>
      </w:r>
      <w:r w:rsidRPr="00DE31B3">
        <w:rPr>
          <w:rFonts w:cstheme="minorHAnsi"/>
          <w:lang w:eastAsia="en-AU"/>
        </w:rPr>
        <w:t xml:space="preserve"> a normal BMI (18.5 – 24.9) while 27 percent have a BMI &lt;18.5</w:t>
      </w:r>
      <w:r w:rsidR="00C66BBB">
        <w:rPr>
          <w:rFonts w:cstheme="minorHAnsi"/>
          <w:lang w:eastAsia="en-AU"/>
        </w:rPr>
        <w:t xml:space="preserve"> </w:t>
      </w:r>
      <w:r w:rsidRPr="00DE31B3">
        <w:rPr>
          <w:rFonts w:cstheme="minorHAnsi"/>
          <w:lang w:eastAsia="en-AU"/>
        </w:rPr>
        <w:t>kg/m</w:t>
      </w:r>
      <w:r w:rsidR="008F2861">
        <w:rPr>
          <w:rFonts w:cstheme="minorHAnsi"/>
          <w:vertAlign w:val="superscript"/>
          <w:lang w:eastAsia="en-AU"/>
        </w:rPr>
        <w:t>2</w:t>
      </w:r>
      <w:r w:rsidR="008F2861">
        <w:rPr>
          <w:rFonts w:cstheme="minorHAnsi"/>
          <w:lang w:eastAsia="en-AU"/>
        </w:rPr>
        <w:t>,</w:t>
      </w:r>
      <w:r w:rsidRPr="00DE31B3">
        <w:rPr>
          <w:rFonts w:cstheme="minorHAnsi"/>
          <w:lang w:eastAsia="en-AU"/>
        </w:rPr>
        <w:t xml:space="preserve"> a prevalence considered ‘serious’ and ‘high’ by WHO standards for public health significance (Central Statistics Agency, Ethiopia 2011).</w:t>
      </w:r>
    </w:p>
    <w:p w:rsidR="004C0174" w:rsidRPr="00DE31B3" w:rsidRDefault="004C0174" w:rsidP="00490E52">
      <w:pPr>
        <w:jc w:val="both"/>
        <w:rPr>
          <w:rFonts w:cstheme="minorHAnsi"/>
          <w:lang w:eastAsia="en-AU"/>
        </w:rPr>
      </w:pPr>
      <w:r w:rsidRPr="00DE31B3">
        <w:rPr>
          <w:rFonts w:cstheme="minorHAnsi"/>
          <w:lang w:eastAsia="en-AU"/>
        </w:rPr>
        <w:t xml:space="preserve">Amongst </w:t>
      </w:r>
      <w:r w:rsidR="00DE211D" w:rsidRPr="00DE31B3">
        <w:rPr>
          <w:rFonts w:cstheme="minorHAnsi"/>
          <w:lang w:eastAsia="en-AU"/>
        </w:rPr>
        <w:t>women 15 – 49, 13.1 percent had</w:t>
      </w:r>
      <w:r w:rsidRPr="00DE31B3">
        <w:rPr>
          <w:rFonts w:cstheme="minorHAnsi"/>
          <w:lang w:eastAsia="en-AU"/>
        </w:rPr>
        <w:t xml:space="preserve"> mild anaemia</w:t>
      </w:r>
      <w:r w:rsidR="00DE211D" w:rsidRPr="00DE31B3">
        <w:rPr>
          <w:rFonts w:cstheme="minorHAnsi"/>
          <w:lang w:eastAsia="en-AU"/>
        </w:rPr>
        <w:t>, 2.9 percent had</w:t>
      </w:r>
      <w:r w:rsidRPr="00DE31B3">
        <w:rPr>
          <w:rFonts w:cstheme="minorHAnsi"/>
          <w:lang w:eastAsia="en-AU"/>
        </w:rPr>
        <w:t xml:space="preserve"> moderate anaemia and 0.6 pe</w:t>
      </w:r>
      <w:r w:rsidR="00DE211D" w:rsidRPr="00DE31B3">
        <w:rPr>
          <w:rFonts w:cstheme="minorHAnsi"/>
          <w:lang w:eastAsia="en-AU"/>
        </w:rPr>
        <w:t>rcent had</w:t>
      </w:r>
      <w:r w:rsidRPr="00DE31B3">
        <w:rPr>
          <w:rFonts w:cstheme="minorHAnsi"/>
          <w:lang w:eastAsia="en-AU"/>
        </w:rPr>
        <w:t xml:space="preserve"> severe anaemia with a total rate of any anaemia of just over 16 percent. This level is considered mild by WHO standards. Levels of anaemia levels among children age 6</w:t>
      </w:r>
      <w:r w:rsidR="00AF3CC0">
        <w:rPr>
          <w:rFonts w:cstheme="minorHAnsi"/>
          <w:lang w:eastAsia="en-AU"/>
        </w:rPr>
        <w:t xml:space="preserve"> – </w:t>
      </w:r>
      <w:r w:rsidRPr="00DE31B3">
        <w:rPr>
          <w:rFonts w:cstheme="minorHAnsi"/>
          <w:lang w:eastAsia="en-AU"/>
        </w:rPr>
        <w:t>59 months</w:t>
      </w:r>
      <w:r w:rsidR="00DE211D" w:rsidRPr="00DE31B3">
        <w:rPr>
          <w:rFonts w:cstheme="minorHAnsi"/>
          <w:lang w:eastAsia="en-AU"/>
        </w:rPr>
        <w:t xml:space="preserve"> were</w:t>
      </w:r>
      <w:r w:rsidRPr="00DE31B3">
        <w:rPr>
          <w:rFonts w:cstheme="minorHAnsi"/>
          <w:lang w:eastAsia="en-AU"/>
        </w:rPr>
        <w:t xml:space="preserve"> almost 45 percent, a rate considered to be severe by WHO standards. One child </w:t>
      </w:r>
      <w:r w:rsidR="00DE211D" w:rsidRPr="00DE31B3">
        <w:rPr>
          <w:rFonts w:cstheme="minorHAnsi"/>
          <w:lang w:eastAsia="en-AU"/>
        </w:rPr>
        <w:t>in</w:t>
      </w:r>
      <w:r w:rsidRPr="00DE31B3">
        <w:rPr>
          <w:rFonts w:cstheme="minorHAnsi"/>
          <w:lang w:eastAsia="en-AU"/>
        </w:rPr>
        <w:t xml:space="preserve"> five (21 percent) ha</w:t>
      </w:r>
      <w:r w:rsidR="00DE211D" w:rsidRPr="00DE31B3">
        <w:rPr>
          <w:rFonts w:cstheme="minorHAnsi"/>
          <w:lang w:eastAsia="en-AU"/>
        </w:rPr>
        <w:t>d</w:t>
      </w:r>
      <w:r w:rsidRPr="00DE31B3">
        <w:rPr>
          <w:rFonts w:cstheme="minorHAnsi"/>
          <w:lang w:eastAsia="en-AU"/>
        </w:rPr>
        <w:t xml:space="preserve"> mild </w:t>
      </w:r>
      <w:r w:rsidR="00DE211D" w:rsidRPr="00DE31B3">
        <w:rPr>
          <w:rFonts w:cstheme="minorHAnsi"/>
          <w:lang w:eastAsia="en-AU"/>
        </w:rPr>
        <w:t>anaemia, another 20 percent had</w:t>
      </w:r>
      <w:r w:rsidRPr="00DE31B3">
        <w:rPr>
          <w:rFonts w:cstheme="minorHAnsi"/>
          <w:lang w:eastAsia="en-AU"/>
        </w:rPr>
        <w:t xml:space="preserve"> moderate anaemia, </w:t>
      </w:r>
      <w:r w:rsidR="00DE211D" w:rsidRPr="00DE31B3">
        <w:rPr>
          <w:rFonts w:cstheme="minorHAnsi"/>
          <w:lang w:eastAsia="en-AU"/>
        </w:rPr>
        <w:t>and approximately 3 percent had</w:t>
      </w:r>
      <w:r w:rsidRPr="00DE31B3">
        <w:rPr>
          <w:rFonts w:cstheme="minorHAnsi"/>
          <w:lang w:eastAsia="en-AU"/>
        </w:rPr>
        <w:t xml:space="preserve"> sever</w:t>
      </w:r>
      <w:r w:rsidR="00DE211D" w:rsidRPr="00DE31B3">
        <w:rPr>
          <w:rFonts w:cstheme="minorHAnsi"/>
          <w:lang w:eastAsia="en-AU"/>
        </w:rPr>
        <w:t>e anaemia. Anaemia prevalence was</w:t>
      </w:r>
      <w:r w:rsidRPr="00DE31B3">
        <w:rPr>
          <w:rFonts w:cstheme="minorHAnsi"/>
          <w:lang w:eastAsia="en-AU"/>
        </w:rPr>
        <w:t xml:space="preserve"> highest among children age 9-11 m</w:t>
      </w:r>
      <w:r w:rsidR="008F2861">
        <w:rPr>
          <w:rFonts w:cstheme="minorHAnsi"/>
          <w:lang w:eastAsia="en-AU"/>
        </w:rPr>
        <w:t>onths (73 percent) and decreased</w:t>
      </w:r>
      <w:r w:rsidRPr="00DE31B3">
        <w:rPr>
          <w:rFonts w:cstheme="minorHAnsi"/>
          <w:lang w:eastAsia="en-AU"/>
        </w:rPr>
        <w:t xml:space="preserve"> steadily with age from 12 to 59 months (DHS 2011). Forty-five percent</w:t>
      </w:r>
      <w:r w:rsidR="00DE211D" w:rsidRPr="00DE31B3">
        <w:rPr>
          <w:rFonts w:cstheme="minorHAnsi"/>
          <w:lang w:eastAsia="en-AU"/>
        </w:rPr>
        <w:t xml:space="preserve"> of children in rural areas had</w:t>
      </w:r>
      <w:r w:rsidRPr="00DE31B3">
        <w:rPr>
          <w:rFonts w:cstheme="minorHAnsi"/>
          <w:lang w:eastAsia="en-AU"/>
        </w:rPr>
        <w:t xml:space="preserve"> anaemia, compared with 35 percent of children in urban areas. The prevalence of moderate anaemia decreased from 28 percent in 2005 to 20 percent in 2011 (Central Statistics Agency, Ethiopia 2011).</w:t>
      </w:r>
    </w:p>
    <w:p w:rsidR="004C0174" w:rsidRPr="00DE31B3" w:rsidRDefault="004C0174" w:rsidP="00490E52">
      <w:pPr>
        <w:jc w:val="both"/>
        <w:rPr>
          <w:rFonts w:cstheme="minorHAnsi"/>
        </w:rPr>
      </w:pPr>
      <w:r w:rsidRPr="00DE31B3">
        <w:rPr>
          <w:rFonts w:cstheme="minorHAnsi"/>
        </w:rPr>
        <w:t xml:space="preserve">Vitamin A deficiency is considered a public health problem in Ethiopia, with </w:t>
      </w:r>
      <w:r w:rsidR="00DE211D" w:rsidRPr="00DE31B3">
        <w:rPr>
          <w:rFonts w:cstheme="minorHAnsi"/>
        </w:rPr>
        <w:t xml:space="preserve">the 2011 DHS reporting that </w:t>
      </w:r>
      <w:r w:rsidR="00AA6802">
        <w:rPr>
          <w:rFonts w:cstheme="minorHAnsi"/>
        </w:rPr>
        <w:t>46 percent of preschool-</w:t>
      </w:r>
      <w:r w:rsidRPr="00DE31B3">
        <w:rPr>
          <w:rFonts w:cstheme="minorHAnsi"/>
        </w:rPr>
        <w:t xml:space="preserve">aged children </w:t>
      </w:r>
      <w:r w:rsidR="00DE211D" w:rsidRPr="00DE31B3">
        <w:rPr>
          <w:rFonts w:cstheme="minorHAnsi"/>
        </w:rPr>
        <w:t>have</w:t>
      </w:r>
      <w:r w:rsidRPr="00DE31B3">
        <w:rPr>
          <w:rFonts w:cstheme="minorHAnsi"/>
        </w:rPr>
        <w:t xml:space="preserve"> se</w:t>
      </w:r>
      <w:r w:rsidR="008F2861">
        <w:rPr>
          <w:rFonts w:cstheme="minorHAnsi"/>
        </w:rPr>
        <w:t>rum retinol levels &lt;7.0µmol/L. The level</w:t>
      </w:r>
      <w:r w:rsidRPr="00DE31B3">
        <w:rPr>
          <w:rFonts w:cstheme="minorHAnsi"/>
        </w:rPr>
        <w:t xml:space="preserve"> of night bl</w:t>
      </w:r>
      <w:r w:rsidR="00DE211D" w:rsidRPr="00DE31B3">
        <w:rPr>
          <w:rFonts w:cstheme="minorHAnsi"/>
        </w:rPr>
        <w:t>i</w:t>
      </w:r>
      <w:r w:rsidR="008F2861">
        <w:rPr>
          <w:rFonts w:cstheme="minorHAnsi"/>
        </w:rPr>
        <w:t>ndness among pregnant women was 22 percent, and was</w:t>
      </w:r>
      <w:r w:rsidRPr="00DE31B3">
        <w:rPr>
          <w:rFonts w:cstheme="minorHAnsi"/>
        </w:rPr>
        <w:t xml:space="preserve"> considered a public health problem by WHO (WHO 2009). </w:t>
      </w:r>
    </w:p>
    <w:p w:rsidR="004C0174" w:rsidRDefault="004C0174" w:rsidP="00490E52">
      <w:pPr>
        <w:jc w:val="both"/>
        <w:rPr>
          <w:rFonts w:cstheme="minorHAnsi"/>
        </w:rPr>
      </w:pPr>
      <w:r w:rsidRPr="00DE31B3">
        <w:rPr>
          <w:rFonts w:cstheme="minorHAnsi"/>
        </w:rPr>
        <w:lastRenderedPageBreak/>
        <w:t>The iodine nutrition of Ethiopia is classified as a ‘mild deficiency’, with the population intake considered ‘insufficient’. The Global Database on Iodine Deficiency (WHO 2004) reports 68.4 percent of the population with a UI concentration of &lt;100µg/L.</w:t>
      </w:r>
    </w:p>
    <w:p w:rsidR="008F2861" w:rsidRPr="00EA6E7F" w:rsidRDefault="00EA6E7F" w:rsidP="00281B4B">
      <w:pPr>
        <w:pStyle w:val="Caption"/>
        <w:rPr>
          <w:rFonts w:cstheme="minorHAnsi"/>
          <w:sz w:val="20"/>
          <w:szCs w:val="20"/>
        </w:rPr>
      </w:pPr>
      <w:r w:rsidRPr="00EA6E7F">
        <w:rPr>
          <w:sz w:val="20"/>
          <w:szCs w:val="20"/>
        </w:rPr>
        <w:t>Table B Summary o</w:t>
      </w:r>
      <w:r w:rsidR="00281B4B" w:rsidRPr="00EA6E7F">
        <w:rPr>
          <w:sz w:val="20"/>
          <w:szCs w:val="20"/>
        </w:rPr>
        <w:t>f undernutrition statistics for Ethiopia</w:t>
      </w:r>
    </w:p>
    <w:tbl>
      <w:tblPr>
        <w:tblStyle w:val="TableGrid"/>
        <w:tblW w:w="9166" w:type="dxa"/>
        <w:tblLook w:val="04A0"/>
      </w:tblPr>
      <w:tblGrid>
        <w:gridCol w:w="2291"/>
        <w:gridCol w:w="1078"/>
        <w:gridCol w:w="3505"/>
        <w:gridCol w:w="2292"/>
      </w:tblGrid>
      <w:tr w:rsidR="008A754C" w:rsidRPr="00EA6E7F" w:rsidTr="008A754C">
        <w:tc>
          <w:tcPr>
            <w:tcW w:w="2291" w:type="dxa"/>
          </w:tcPr>
          <w:p w:rsidR="008A754C" w:rsidRPr="00EA6E7F" w:rsidRDefault="008A754C" w:rsidP="004242C7">
            <w:pPr>
              <w:jc w:val="both"/>
              <w:rPr>
                <w:rFonts w:cstheme="minorHAnsi"/>
                <w:b/>
                <w:sz w:val="20"/>
                <w:szCs w:val="20"/>
              </w:rPr>
            </w:pPr>
            <w:r w:rsidRPr="00EA6E7F">
              <w:rPr>
                <w:rFonts w:cstheme="minorHAnsi"/>
                <w:b/>
                <w:sz w:val="20"/>
                <w:szCs w:val="20"/>
              </w:rPr>
              <w:t>Indicator</w:t>
            </w:r>
          </w:p>
        </w:tc>
        <w:tc>
          <w:tcPr>
            <w:tcW w:w="1078" w:type="dxa"/>
          </w:tcPr>
          <w:p w:rsidR="008A754C" w:rsidRPr="00EA6E7F" w:rsidRDefault="008A754C" w:rsidP="00E07A36">
            <w:pPr>
              <w:jc w:val="both"/>
              <w:rPr>
                <w:rFonts w:cstheme="minorHAnsi"/>
                <w:b/>
                <w:sz w:val="20"/>
                <w:szCs w:val="20"/>
              </w:rPr>
            </w:pPr>
            <w:r w:rsidRPr="00EA6E7F">
              <w:rPr>
                <w:rFonts w:cstheme="minorHAnsi"/>
                <w:b/>
                <w:sz w:val="20"/>
                <w:szCs w:val="20"/>
              </w:rPr>
              <w:t>Year</w:t>
            </w:r>
          </w:p>
        </w:tc>
        <w:tc>
          <w:tcPr>
            <w:tcW w:w="3505" w:type="dxa"/>
          </w:tcPr>
          <w:p w:rsidR="008A754C" w:rsidRPr="00EA6E7F" w:rsidRDefault="008A754C" w:rsidP="00E07A36">
            <w:pPr>
              <w:jc w:val="both"/>
              <w:rPr>
                <w:rFonts w:cstheme="minorHAnsi"/>
                <w:b/>
                <w:sz w:val="20"/>
                <w:szCs w:val="20"/>
              </w:rPr>
            </w:pPr>
            <w:r w:rsidRPr="00EA6E7F">
              <w:rPr>
                <w:rFonts w:cstheme="minorHAnsi"/>
                <w:b/>
                <w:sz w:val="20"/>
                <w:szCs w:val="20"/>
              </w:rPr>
              <w:t>Value</w:t>
            </w:r>
          </w:p>
        </w:tc>
        <w:tc>
          <w:tcPr>
            <w:tcW w:w="2292" w:type="dxa"/>
          </w:tcPr>
          <w:p w:rsidR="008A754C" w:rsidRPr="00EA6E7F" w:rsidRDefault="00EA6E7F" w:rsidP="00EA6E7F">
            <w:pPr>
              <w:rPr>
                <w:rFonts w:cstheme="minorHAnsi"/>
                <w:b/>
                <w:sz w:val="20"/>
                <w:szCs w:val="20"/>
              </w:rPr>
            </w:pPr>
            <w:r>
              <w:rPr>
                <w:rFonts w:cstheme="minorHAnsi"/>
                <w:b/>
                <w:sz w:val="20"/>
                <w:szCs w:val="20"/>
              </w:rPr>
              <w:t>Public health s</w:t>
            </w:r>
            <w:r w:rsidR="008A754C" w:rsidRPr="00EA6E7F">
              <w:rPr>
                <w:rFonts w:cstheme="minorHAnsi"/>
                <w:b/>
                <w:sz w:val="20"/>
                <w:szCs w:val="20"/>
              </w:rPr>
              <w:t>ignificance</w:t>
            </w:r>
          </w:p>
        </w:tc>
      </w:tr>
      <w:tr w:rsidR="008A754C" w:rsidRPr="00EA6E7F" w:rsidTr="008A754C">
        <w:tc>
          <w:tcPr>
            <w:tcW w:w="2291" w:type="dxa"/>
          </w:tcPr>
          <w:p w:rsidR="008A754C" w:rsidRPr="00EA6E7F" w:rsidRDefault="008A754C" w:rsidP="004242C7">
            <w:pPr>
              <w:jc w:val="both"/>
              <w:rPr>
                <w:rFonts w:cstheme="minorHAnsi"/>
                <w:sz w:val="20"/>
                <w:szCs w:val="20"/>
              </w:rPr>
            </w:pPr>
            <w:r w:rsidRPr="00EA6E7F">
              <w:rPr>
                <w:rFonts w:cstheme="minorHAnsi"/>
                <w:sz w:val="20"/>
                <w:szCs w:val="20"/>
              </w:rPr>
              <w:t>Stunting (% &lt;-2 Z-scores)</w:t>
            </w:r>
          </w:p>
        </w:tc>
        <w:tc>
          <w:tcPr>
            <w:tcW w:w="1078" w:type="dxa"/>
          </w:tcPr>
          <w:p w:rsidR="008A754C" w:rsidRPr="00EA6E7F" w:rsidRDefault="008A754C" w:rsidP="00E07A36">
            <w:pPr>
              <w:jc w:val="both"/>
              <w:rPr>
                <w:rFonts w:cstheme="minorHAnsi"/>
                <w:sz w:val="20"/>
                <w:szCs w:val="20"/>
              </w:rPr>
            </w:pPr>
            <w:r w:rsidRPr="00EA6E7F">
              <w:rPr>
                <w:rFonts w:cstheme="minorHAnsi"/>
                <w:sz w:val="20"/>
                <w:szCs w:val="20"/>
              </w:rPr>
              <w:t>2011</w:t>
            </w:r>
          </w:p>
        </w:tc>
        <w:tc>
          <w:tcPr>
            <w:tcW w:w="3505" w:type="dxa"/>
          </w:tcPr>
          <w:p w:rsidR="008A754C" w:rsidRPr="00EA6E7F" w:rsidRDefault="008A754C" w:rsidP="00E07A36">
            <w:pPr>
              <w:jc w:val="both"/>
              <w:rPr>
                <w:rFonts w:cstheme="minorHAnsi"/>
                <w:sz w:val="20"/>
                <w:szCs w:val="20"/>
              </w:rPr>
            </w:pPr>
            <w:r w:rsidRPr="00EA6E7F">
              <w:rPr>
                <w:rFonts w:cstheme="minorHAnsi"/>
                <w:sz w:val="20"/>
                <w:szCs w:val="20"/>
              </w:rPr>
              <w:t>44.4</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Very high</w:t>
            </w:r>
          </w:p>
        </w:tc>
      </w:tr>
      <w:tr w:rsidR="008A754C" w:rsidRPr="00EA6E7F" w:rsidTr="008A754C">
        <w:tc>
          <w:tcPr>
            <w:tcW w:w="2291" w:type="dxa"/>
          </w:tcPr>
          <w:p w:rsidR="008A754C" w:rsidRPr="00EA6E7F" w:rsidRDefault="008A754C" w:rsidP="004242C7">
            <w:pPr>
              <w:jc w:val="both"/>
              <w:rPr>
                <w:rFonts w:cstheme="minorHAnsi"/>
                <w:sz w:val="20"/>
                <w:szCs w:val="20"/>
              </w:rPr>
            </w:pPr>
            <w:r w:rsidRPr="00EA6E7F">
              <w:rPr>
                <w:rFonts w:cstheme="minorHAnsi"/>
                <w:sz w:val="20"/>
                <w:szCs w:val="20"/>
              </w:rPr>
              <w:t>Wasting (% &lt;-2 Z-scores)</w:t>
            </w:r>
          </w:p>
        </w:tc>
        <w:tc>
          <w:tcPr>
            <w:tcW w:w="1078" w:type="dxa"/>
          </w:tcPr>
          <w:p w:rsidR="008A754C" w:rsidRPr="00EA6E7F" w:rsidRDefault="008A754C" w:rsidP="00E07A36">
            <w:pPr>
              <w:jc w:val="both"/>
              <w:rPr>
                <w:rFonts w:cstheme="minorHAnsi"/>
                <w:sz w:val="20"/>
                <w:szCs w:val="20"/>
              </w:rPr>
            </w:pPr>
            <w:r w:rsidRPr="00EA6E7F">
              <w:rPr>
                <w:rFonts w:cstheme="minorHAnsi"/>
                <w:sz w:val="20"/>
                <w:szCs w:val="20"/>
              </w:rPr>
              <w:t>2011</w:t>
            </w:r>
          </w:p>
        </w:tc>
        <w:tc>
          <w:tcPr>
            <w:tcW w:w="3505" w:type="dxa"/>
          </w:tcPr>
          <w:p w:rsidR="008A754C" w:rsidRPr="00EA6E7F" w:rsidRDefault="008A754C" w:rsidP="00E07A36">
            <w:pPr>
              <w:jc w:val="both"/>
              <w:rPr>
                <w:rFonts w:cstheme="minorHAnsi"/>
                <w:sz w:val="20"/>
                <w:szCs w:val="20"/>
              </w:rPr>
            </w:pPr>
            <w:r w:rsidRPr="00EA6E7F">
              <w:rPr>
                <w:rFonts w:cstheme="minorHAnsi"/>
                <w:sz w:val="20"/>
                <w:szCs w:val="20"/>
              </w:rPr>
              <w:t>9.7</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High</w:t>
            </w:r>
          </w:p>
        </w:tc>
      </w:tr>
      <w:tr w:rsidR="008A754C" w:rsidRPr="00EA6E7F" w:rsidTr="008A754C">
        <w:tc>
          <w:tcPr>
            <w:tcW w:w="2291" w:type="dxa"/>
          </w:tcPr>
          <w:p w:rsidR="008A754C" w:rsidRPr="00EA6E7F" w:rsidRDefault="008A754C" w:rsidP="004242C7">
            <w:pPr>
              <w:jc w:val="both"/>
              <w:rPr>
                <w:rFonts w:cstheme="minorHAnsi"/>
                <w:sz w:val="20"/>
                <w:szCs w:val="20"/>
              </w:rPr>
            </w:pPr>
            <w:r w:rsidRPr="00EA6E7F">
              <w:rPr>
                <w:rFonts w:cstheme="minorHAnsi"/>
                <w:sz w:val="20"/>
                <w:szCs w:val="20"/>
              </w:rPr>
              <w:t>Underweight (% &lt;-2 Z-scores)</w:t>
            </w:r>
          </w:p>
        </w:tc>
        <w:tc>
          <w:tcPr>
            <w:tcW w:w="1078" w:type="dxa"/>
          </w:tcPr>
          <w:p w:rsidR="008A754C" w:rsidRPr="00EA6E7F" w:rsidRDefault="008A754C" w:rsidP="00E07A36">
            <w:pPr>
              <w:jc w:val="both"/>
              <w:rPr>
                <w:rFonts w:cstheme="minorHAnsi"/>
                <w:sz w:val="20"/>
                <w:szCs w:val="20"/>
              </w:rPr>
            </w:pPr>
            <w:r w:rsidRPr="00EA6E7F">
              <w:rPr>
                <w:rFonts w:cstheme="minorHAnsi"/>
                <w:sz w:val="20"/>
                <w:szCs w:val="20"/>
              </w:rPr>
              <w:t>2011</w:t>
            </w:r>
          </w:p>
        </w:tc>
        <w:tc>
          <w:tcPr>
            <w:tcW w:w="3505" w:type="dxa"/>
          </w:tcPr>
          <w:p w:rsidR="008A754C" w:rsidRPr="00EA6E7F" w:rsidRDefault="008A754C" w:rsidP="00E07A36">
            <w:pPr>
              <w:jc w:val="both"/>
              <w:rPr>
                <w:rFonts w:cstheme="minorHAnsi"/>
                <w:sz w:val="20"/>
                <w:szCs w:val="20"/>
              </w:rPr>
            </w:pPr>
            <w:r w:rsidRPr="00EA6E7F">
              <w:rPr>
                <w:rFonts w:cstheme="minorHAnsi"/>
                <w:sz w:val="20"/>
                <w:szCs w:val="20"/>
              </w:rPr>
              <w:t>28.7</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High</w:t>
            </w:r>
          </w:p>
        </w:tc>
      </w:tr>
      <w:tr w:rsidR="008A754C" w:rsidRPr="00EA6E7F" w:rsidTr="008A754C">
        <w:tc>
          <w:tcPr>
            <w:tcW w:w="2291" w:type="dxa"/>
          </w:tcPr>
          <w:p w:rsidR="008A754C" w:rsidRPr="00EA6E7F" w:rsidRDefault="008A754C" w:rsidP="000029D6">
            <w:pPr>
              <w:jc w:val="both"/>
              <w:rPr>
                <w:rFonts w:cstheme="minorHAnsi"/>
                <w:sz w:val="20"/>
                <w:szCs w:val="20"/>
              </w:rPr>
            </w:pPr>
            <w:r w:rsidRPr="00EA6E7F">
              <w:rPr>
                <w:rFonts w:cstheme="minorHAnsi"/>
                <w:sz w:val="20"/>
                <w:szCs w:val="20"/>
              </w:rPr>
              <w:t>BMI in women 1</w:t>
            </w:r>
            <w:r w:rsidR="000029D6">
              <w:rPr>
                <w:rFonts w:cstheme="minorHAnsi"/>
                <w:sz w:val="20"/>
                <w:szCs w:val="20"/>
              </w:rPr>
              <w:t>5</w:t>
            </w:r>
            <w:r w:rsidRPr="00EA6E7F">
              <w:rPr>
                <w:rFonts w:cstheme="minorHAnsi"/>
                <w:sz w:val="20"/>
                <w:szCs w:val="20"/>
              </w:rPr>
              <w:t xml:space="preserve"> – 49 (%&lt;18.5)</w:t>
            </w:r>
          </w:p>
        </w:tc>
        <w:tc>
          <w:tcPr>
            <w:tcW w:w="1078" w:type="dxa"/>
          </w:tcPr>
          <w:p w:rsidR="008A754C" w:rsidRPr="00EA6E7F" w:rsidRDefault="008A754C" w:rsidP="00E07A36">
            <w:pPr>
              <w:jc w:val="both"/>
              <w:rPr>
                <w:rFonts w:cstheme="minorHAnsi"/>
                <w:sz w:val="20"/>
                <w:szCs w:val="20"/>
              </w:rPr>
            </w:pPr>
            <w:r w:rsidRPr="00EA6E7F">
              <w:rPr>
                <w:rFonts w:cstheme="minorHAnsi"/>
                <w:sz w:val="20"/>
                <w:szCs w:val="20"/>
              </w:rPr>
              <w:t>2011</w:t>
            </w:r>
          </w:p>
        </w:tc>
        <w:tc>
          <w:tcPr>
            <w:tcW w:w="3505" w:type="dxa"/>
          </w:tcPr>
          <w:p w:rsidR="008A754C" w:rsidRPr="00EA6E7F" w:rsidRDefault="008A754C" w:rsidP="00E07A36">
            <w:pPr>
              <w:jc w:val="both"/>
              <w:rPr>
                <w:rFonts w:cstheme="minorHAnsi"/>
                <w:sz w:val="20"/>
                <w:szCs w:val="20"/>
              </w:rPr>
            </w:pPr>
            <w:r w:rsidRPr="00EA6E7F">
              <w:rPr>
                <w:rFonts w:cstheme="minorHAnsi"/>
                <w:sz w:val="20"/>
                <w:szCs w:val="20"/>
              </w:rPr>
              <w:t>26.9</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High prevalence (serious situation)</w:t>
            </w:r>
          </w:p>
        </w:tc>
      </w:tr>
      <w:tr w:rsidR="008A754C" w:rsidRPr="00EA6E7F" w:rsidTr="008A754C">
        <w:tc>
          <w:tcPr>
            <w:tcW w:w="2291" w:type="dxa"/>
          </w:tcPr>
          <w:p w:rsidR="008A754C" w:rsidRPr="00EA6E7F" w:rsidRDefault="008A754C" w:rsidP="004242C7">
            <w:pPr>
              <w:jc w:val="both"/>
              <w:rPr>
                <w:rFonts w:cstheme="minorHAnsi"/>
                <w:sz w:val="20"/>
                <w:szCs w:val="20"/>
              </w:rPr>
            </w:pPr>
            <w:r w:rsidRPr="00EA6E7F">
              <w:rPr>
                <w:rFonts w:cstheme="minorHAnsi"/>
                <w:sz w:val="20"/>
                <w:szCs w:val="20"/>
              </w:rPr>
              <w:t>Women &lt;145</w:t>
            </w:r>
            <w:r w:rsidR="004A0218">
              <w:rPr>
                <w:rFonts w:cstheme="minorHAnsi"/>
                <w:sz w:val="20"/>
                <w:szCs w:val="20"/>
              </w:rPr>
              <w:t xml:space="preserve"> </w:t>
            </w:r>
            <w:r w:rsidRPr="00EA6E7F">
              <w:rPr>
                <w:rFonts w:cstheme="minorHAnsi"/>
                <w:sz w:val="20"/>
                <w:szCs w:val="20"/>
              </w:rPr>
              <w:t>cm in height (%)</w:t>
            </w:r>
          </w:p>
        </w:tc>
        <w:tc>
          <w:tcPr>
            <w:tcW w:w="1078" w:type="dxa"/>
          </w:tcPr>
          <w:p w:rsidR="008A754C" w:rsidRPr="00EA6E7F" w:rsidRDefault="008A754C" w:rsidP="00E07A36">
            <w:pPr>
              <w:jc w:val="both"/>
              <w:rPr>
                <w:rFonts w:cstheme="minorHAnsi"/>
                <w:sz w:val="20"/>
                <w:szCs w:val="20"/>
              </w:rPr>
            </w:pPr>
            <w:r w:rsidRPr="00EA6E7F">
              <w:rPr>
                <w:rFonts w:cstheme="minorHAnsi"/>
                <w:sz w:val="20"/>
                <w:szCs w:val="20"/>
              </w:rPr>
              <w:t>2011</w:t>
            </w:r>
          </w:p>
        </w:tc>
        <w:tc>
          <w:tcPr>
            <w:tcW w:w="3505" w:type="dxa"/>
          </w:tcPr>
          <w:p w:rsidR="008A754C" w:rsidRPr="00EA6E7F" w:rsidRDefault="008A754C" w:rsidP="00E07A36">
            <w:pPr>
              <w:jc w:val="both"/>
              <w:rPr>
                <w:rFonts w:cstheme="minorHAnsi"/>
                <w:sz w:val="20"/>
                <w:szCs w:val="20"/>
              </w:rPr>
            </w:pPr>
            <w:r w:rsidRPr="00EA6E7F">
              <w:rPr>
                <w:rFonts w:cstheme="minorHAnsi"/>
                <w:sz w:val="20"/>
                <w:szCs w:val="20"/>
              </w:rPr>
              <w:t>3.4</w:t>
            </w:r>
          </w:p>
        </w:tc>
        <w:tc>
          <w:tcPr>
            <w:tcW w:w="2292" w:type="dxa"/>
          </w:tcPr>
          <w:p w:rsidR="008A754C" w:rsidRPr="00EA6E7F" w:rsidRDefault="00AB0993" w:rsidP="00E07A36">
            <w:pPr>
              <w:jc w:val="both"/>
              <w:rPr>
                <w:rFonts w:cstheme="minorHAnsi"/>
                <w:sz w:val="20"/>
                <w:szCs w:val="20"/>
              </w:rPr>
            </w:pPr>
            <w:r>
              <w:rPr>
                <w:rFonts w:cstheme="minorHAnsi"/>
                <w:sz w:val="20"/>
                <w:szCs w:val="20"/>
              </w:rPr>
              <w:t>NA</w:t>
            </w:r>
          </w:p>
        </w:tc>
      </w:tr>
      <w:tr w:rsidR="008A754C" w:rsidRPr="00EA6E7F" w:rsidTr="008A754C">
        <w:tc>
          <w:tcPr>
            <w:tcW w:w="2291" w:type="dxa"/>
          </w:tcPr>
          <w:p w:rsidR="008A754C" w:rsidRPr="00EA6E7F" w:rsidRDefault="008A754C" w:rsidP="004242C7">
            <w:pPr>
              <w:jc w:val="both"/>
              <w:rPr>
                <w:rFonts w:cstheme="minorHAnsi"/>
                <w:sz w:val="20"/>
                <w:szCs w:val="20"/>
              </w:rPr>
            </w:pPr>
            <w:r w:rsidRPr="00EA6E7F">
              <w:rPr>
                <w:rFonts w:cstheme="minorHAnsi"/>
                <w:sz w:val="20"/>
                <w:szCs w:val="20"/>
              </w:rPr>
              <w:t>Pregnant women with serum retinol &lt;0.7</w:t>
            </w:r>
            <w:r w:rsidR="007052B7">
              <w:rPr>
                <w:rFonts w:cstheme="minorHAnsi"/>
                <w:sz w:val="20"/>
                <w:szCs w:val="20"/>
              </w:rPr>
              <w:t xml:space="preserve"> </w:t>
            </w:r>
            <w:r w:rsidR="004A0218" w:rsidRPr="004A0218">
              <w:rPr>
                <w:rFonts w:cstheme="minorHAnsi"/>
                <w:sz w:val="20"/>
                <w:szCs w:val="20"/>
              </w:rPr>
              <w:t>µ</w:t>
            </w:r>
            <w:r w:rsidRPr="00EA6E7F">
              <w:rPr>
                <w:rFonts w:cstheme="minorHAnsi"/>
                <w:sz w:val="20"/>
                <w:szCs w:val="20"/>
              </w:rPr>
              <w:t>mol/L (%)</w:t>
            </w:r>
          </w:p>
        </w:tc>
        <w:tc>
          <w:tcPr>
            <w:tcW w:w="1078" w:type="dxa"/>
          </w:tcPr>
          <w:p w:rsidR="008A754C" w:rsidRPr="00EA6E7F" w:rsidRDefault="008A754C" w:rsidP="00E07A36">
            <w:pPr>
              <w:jc w:val="both"/>
              <w:rPr>
                <w:rFonts w:cstheme="minorHAnsi"/>
                <w:sz w:val="20"/>
                <w:szCs w:val="20"/>
              </w:rPr>
            </w:pPr>
            <w:r w:rsidRPr="00EA6E7F">
              <w:rPr>
                <w:rFonts w:cstheme="minorHAnsi"/>
                <w:sz w:val="20"/>
                <w:szCs w:val="20"/>
              </w:rPr>
              <w:t>1997</w:t>
            </w:r>
          </w:p>
        </w:tc>
        <w:tc>
          <w:tcPr>
            <w:tcW w:w="3505" w:type="dxa"/>
          </w:tcPr>
          <w:p w:rsidR="008A754C" w:rsidRPr="00EA6E7F" w:rsidRDefault="008A754C" w:rsidP="00E07A36">
            <w:pPr>
              <w:jc w:val="both"/>
              <w:rPr>
                <w:rFonts w:cstheme="minorHAnsi"/>
                <w:sz w:val="20"/>
                <w:szCs w:val="20"/>
              </w:rPr>
            </w:pPr>
            <w:r w:rsidRPr="00EA6E7F">
              <w:rPr>
                <w:rFonts w:cstheme="minorHAnsi"/>
                <w:sz w:val="20"/>
                <w:szCs w:val="20"/>
              </w:rPr>
              <w:t>13.2</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Moderate</w:t>
            </w:r>
          </w:p>
        </w:tc>
      </w:tr>
      <w:tr w:rsidR="008A754C" w:rsidRPr="00EA6E7F" w:rsidTr="008A754C">
        <w:tc>
          <w:tcPr>
            <w:tcW w:w="2291" w:type="dxa"/>
          </w:tcPr>
          <w:p w:rsidR="008A754C" w:rsidRPr="00EA6E7F" w:rsidRDefault="00AA6802" w:rsidP="004242C7">
            <w:pPr>
              <w:jc w:val="both"/>
              <w:rPr>
                <w:rFonts w:cstheme="minorHAnsi"/>
                <w:sz w:val="20"/>
                <w:szCs w:val="20"/>
              </w:rPr>
            </w:pPr>
            <w:r>
              <w:rPr>
                <w:rFonts w:cstheme="minorHAnsi"/>
                <w:sz w:val="20"/>
                <w:szCs w:val="20"/>
              </w:rPr>
              <w:t>Preschool-</w:t>
            </w:r>
            <w:r w:rsidR="008A754C" w:rsidRPr="00EA6E7F">
              <w:rPr>
                <w:rFonts w:cstheme="minorHAnsi"/>
                <w:sz w:val="20"/>
                <w:szCs w:val="20"/>
              </w:rPr>
              <w:t>aged children with serum retinol &lt;0.7</w:t>
            </w:r>
            <w:r w:rsidR="007052B7">
              <w:rPr>
                <w:rFonts w:cstheme="minorHAnsi"/>
                <w:sz w:val="20"/>
                <w:szCs w:val="20"/>
              </w:rPr>
              <w:t xml:space="preserve"> </w:t>
            </w:r>
            <w:r w:rsidR="004A0218" w:rsidRPr="004A0218">
              <w:rPr>
                <w:rFonts w:cstheme="minorHAnsi"/>
                <w:sz w:val="20"/>
                <w:szCs w:val="20"/>
              </w:rPr>
              <w:t>µ</w:t>
            </w:r>
            <w:r w:rsidR="008A754C" w:rsidRPr="00EA6E7F">
              <w:rPr>
                <w:rFonts w:cstheme="minorHAnsi"/>
                <w:sz w:val="20"/>
                <w:szCs w:val="20"/>
              </w:rPr>
              <w:t>mol/L (%)</w:t>
            </w:r>
          </w:p>
        </w:tc>
        <w:tc>
          <w:tcPr>
            <w:tcW w:w="1078" w:type="dxa"/>
          </w:tcPr>
          <w:p w:rsidR="008A754C" w:rsidRPr="00EA6E7F" w:rsidRDefault="008A754C" w:rsidP="00E07A36">
            <w:pPr>
              <w:jc w:val="both"/>
              <w:rPr>
                <w:rFonts w:cstheme="minorHAnsi"/>
                <w:sz w:val="20"/>
                <w:szCs w:val="20"/>
              </w:rPr>
            </w:pPr>
            <w:r w:rsidRPr="00EA6E7F">
              <w:rPr>
                <w:rFonts w:cstheme="minorHAnsi"/>
                <w:sz w:val="20"/>
                <w:szCs w:val="20"/>
              </w:rPr>
              <w:t>1996/97</w:t>
            </w:r>
          </w:p>
        </w:tc>
        <w:tc>
          <w:tcPr>
            <w:tcW w:w="3505" w:type="dxa"/>
          </w:tcPr>
          <w:p w:rsidR="008A754C" w:rsidRPr="00EA6E7F" w:rsidRDefault="008A754C" w:rsidP="00E07A36">
            <w:pPr>
              <w:jc w:val="both"/>
              <w:rPr>
                <w:rFonts w:cstheme="minorHAnsi"/>
                <w:sz w:val="20"/>
                <w:szCs w:val="20"/>
              </w:rPr>
            </w:pPr>
            <w:r w:rsidRPr="00EA6E7F">
              <w:rPr>
                <w:rFonts w:cstheme="minorHAnsi"/>
                <w:sz w:val="20"/>
                <w:szCs w:val="20"/>
              </w:rPr>
              <w:t>46.1</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Severe</w:t>
            </w:r>
          </w:p>
        </w:tc>
      </w:tr>
      <w:tr w:rsidR="008A754C" w:rsidRPr="00EA6E7F" w:rsidTr="008A754C">
        <w:tc>
          <w:tcPr>
            <w:tcW w:w="2291" w:type="dxa"/>
          </w:tcPr>
          <w:p w:rsidR="008A754C" w:rsidRPr="00EA6E7F" w:rsidRDefault="008A754C" w:rsidP="004242C7">
            <w:pPr>
              <w:jc w:val="both"/>
              <w:rPr>
                <w:rFonts w:cstheme="minorHAnsi"/>
                <w:sz w:val="20"/>
                <w:szCs w:val="20"/>
              </w:rPr>
            </w:pPr>
            <w:r w:rsidRPr="00EA6E7F">
              <w:rPr>
                <w:rFonts w:cstheme="minorHAnsi"/>
                <w:sz w:val="20"/>
                <w:szCs w:val="20"/>
              </w:rPr>
              <w:t>Women 15 – 49 with anaemia (haemoglobin &lt;12.0</w:t>
            </w:r>
            <w:r w:rsidR="007052B7">
              <w:rPr>
                <w:rFonts w:cstheme="minorHAnsi"/>
                <w:sz w:val="20"/>
                <w:szCs w:val="20"/>
              </w:rPr>
              <w:t xml:space="preserve"> </w:t>
            </w:r>
            <w:r w:rsidRPr="00EA6E7F">
              <w:rPr>
                <w:rFonts w:cstheme="minorHAnsi"/>
                <w:sz w:val="20"/>
                <w:szCs w:val="20"/>
              </w:rPr>
              <w:t>g/L) (%)</w:t>
            </w:r>
          </w:p>
        </w:tc>
        <w:tc>
          <w:tcPr>
            <w:tcW w:w="1078" w:type="dxa"/>
          </w:tcPr>
          <w:p w:rsidR="008A754C" w:rsidRPr="00EA6E7F" w:rsidRDefault="008A754C" w:rsidP="00E07A36">
            <w:pPr>
              <w:jc w:val="both"/>
              <w:rPr>
                <w:rFonts w:cstheme="minorHAnsi"/>
                <w:sz w:val="20"/>
                <w:szCs w:val="20"/>
              </w:rPr>
            </w:pPr>
            <w:r w:rsidRPr="00EA6E7F">
              <w:rPr>
                <w:rFonts w:cstheme="minorHAnsi"/>
                <w:sz w:val="20"/>
                <w:szCs w:val="20"/>
              </w:rPr>
              <w:t>2011</w:t>
            </w:r>
          </w:p>
        </w:tc>
        <w:tc>
          <w:tcPr>
            <w:tcW w:w="3505" w:type="dxa"/>
          </w:tcPr>
          <w:p w:rsidR="008A754C" w:rsidRPr="00EA6E7F" w:rsidRDefault="008A754C" w:rsidP="00E07A36">
            <w:pPr>
              <w:jc w:val="both"/>
              <w:rPr>
                <w:rFonts w:cstheme="minorHAnsi"/>
                <w:sz w:val="20"/>
                <w:szCs w:val="20"/>
              </w:rPr>
            </w:pPr>
            <w:r w:rsidRPr="00EA6E7F">
              <w:rPr>
                <w:rFonts w:cstheme="minorHAnsi"/>
                <w:sz w:val="20"/>
                <w:szCs w:val="20"/>
              </w:rPr>
              <w:t>16.6</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Mild</w:t>
            </w:r>
          </w:p>
        </w:tc>
      </w:tr>
      <w:tr w:rsidR="008A754C" w:rsidRPr="00EA6E7F" w:rsidTr="008A754C">
        <w:tc>
          <w:tcPr>
            <w:tcW w:w="2291" w:type="dxa"/>
          </w:tcPr>
          <w:p w:rsidR="008A754C" w:rsidRPr="00EA6E7F" w:rsidRDefault="00AF3CC0" w:rsidP="004242C7">
            <w:pPr>
              <w:jc w:val="both"/>
              <w:rPr>
                <w:rFonts w:cstheme="minorHAnsi"/>
                <w:sz w:val="20"/>
                <w:szCs w:val="20"/>
              </w:rPr>
            </w:pPr>
            <w:r>
              <w:rPr>
                <w:rFonts w:cstheme="minorHAnsi"/>
                <w:sz w:val="20"/>
                <w:szCs w:val="20"/>
              </w:rPr>
              <w:t>Children 6</w:t>
            </w:r>
            <w:r w:rsidR="008A754C" w:rsidRPr="00EA6E7F">
              <w:rPr>
                <w:rFonts w:cstheme="minorHAnsi"/>
                <w:sz w:val="20"/>
                <w:szCs w:val="20"/>
              </w:rPr>
              <w:t xml:space="preserve"> – 59 months with anaemia (haemoglobin &lt;12.0</w:t>
            </w:r>
            <w:r w:rsidR="007052B7">
              <w:rPr>
                <w:rFonts w:cstheme="minorHAnsi"/>
                <w:sz w:val="20"/>
                <w:szCs w:val="20"/>
              </w:rPr>
              <w:t xml:space="preserve"> </w:t>
            </w:r>
            <w:r w:rsidR="008A754C" w:rsidRPr="00EA6E7F">
              <w:rPr>
                <w:rFonts w:cstheme="minorHAnsi"/>
                <w:sz w:val="20"/>
                <w:szCs w:val="20"/>
              </w:rPr>
              <w:t>g/L) (%)</w:t>
            </w:r>
          </w:p>
        </w:tc>
        <w:tc>
          <w:tcPr>
            <w:tcW w:w="1078" w:type="dxa"/>
          </w:tcPr>
          <w:p w:rsidR="008A754C" w:rsidRPr="00EA6E7F" w:rsidRDefault="008A754C" w:rsidP="00E07A36">
            <w:pPr>
              <w:jc w:val="both"/>
              <w:rPr>
                <w:rFonts w:cstheme="minorHAnsi"/>
                <w:sz w:val="20"/>
                <w:szCs w:val="20"/>
              </w:rPr>
            </w:pPr>
            <w:r w:rsidRPr="00EA6E7F">
              <w:rPr>
                <w:rFonts w:cstheme="minorHAnsi"/>
                <w:sz w:val="20"/>
                <w:szCs w:val="20"/>
              </w:rPr>
              <w:t>2011</w:t>
            </w:r>
          </w:p>
        </w:tc>
        <w:tc>
          <w:tcPr>
            <w:tcW w:w="3505" w:type="dxa"/>
          </w:tcPr>
          <w:p w:rsidR="008A754C" w:rsidRPr="00EA6E7F" w:rsidRDefault="008A754C" w:rsidP="00E07A36">
            <w:pPr>
              <w:jc w:val="both"/>
              <w:rPr>
                <w:rFonts w:cstheme="minorHAnsi"/>
                <w:sz w:val="20"/>
                <w:szCs w:val="20"/>
              </w:rPr>
            </w:pPr>
            <w:r w:rsidRPr="00EA6E7F">
              <w:rPr>
                <w:rFonts w:cstheme="minorHAnsi"/>
                <w:sz w:val="20"/>
                <w:szCs w:val="20"/>
              </w:rPr>
              <w:t>44.3</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Severe</w:t>
            </w:r>
          </w:p>
        </w:tc>
      </w:tr>
      <w:tr w:rsidR="008A754C" w:rsidRPr="00EA6E7F" w:rsidTr="008A754C">
        <w:tc>
          <w:tcPr>
            <w:tcW w:w="2291" w:type="dxa"/>
          </w:tcPr>
          <w:p w:rsidR="008A754C" w:rsidRPr="00EA6E7F" w:rsidRDefault="008A754C" w:rsidP="004242C7">
            <w:pPr>
              <w:jc w:val="both"/>
              <w:rPr>
                <w:rFonts w:cstheme="minorHAnsi"/>
                <w:sz w:val="20"/>
                <w:szCs w:val="20"/>
              </w:rPr>
            </w:pPr>
            <w:r w:rsidRPr="00EA6E7F">
              <w:rPr>
                <w:rFonts w:cstheme="minorHAnsi"/>
                <w:sz w:val="20"/>
                <w:szCs w:val="20"/>
              </w:rPr>
              <w:t>Iodine deficiency (% population with UI &lt;100</w:t>
            </w:r>
            <w:r w:rsidR="007052B7">
              <w:rPr>
                <w:rFonts w:cstheme="minorHAnsi"/>
                <w:sz w:val="20"/>
                <w:szCs w:val="20"/>
              </w:rPr>
              <w:t xml:space="preserve"> </w:t>
            </w:r>
            <w:r w:rsidR="004A0218" w:rsidRPr="004A0218">
              <w:rPr>
                <w:rFonts w:cstheme="minorHAnsi"/>
                <w:sz w:val="20"/>
                <w:szCs w:val="20"/>
              </w:rPr>
              <w:t>µ</w:t>
            </w:r>
            <w:r w:rsidRPr="00EA6E7F">
              <w:rPr>
                <w:rFonts w:cstheme="minorHAnsi"/>
                <w:sz w:val="20"/>
                <w:szCs w:val="20"/>
              </w:rPr>
              <w:t>g/L)</w:t>
            </w:r>
          </w:p>
        </w:tc>
        <w:tc>
          <w:tcPr>
            <w:tcW w:w="1078" w:type="dxa"/>
          </w:tcPr>
          <w:p w:rsidR="008A754C" w:rsidRPr="00EA6E7F" w:rsidRDefault="008A754C" w:rsidP="00E07A36">
            <w:pPr>
              <w:jc w:val="both"/>
              <w:rPr>
                <w:rFonts w:cstheme="minorHAnsi"/>
                <w:sz w:val="20"/>
                <w:szCs w:val="20"/>
              </w:rPr>
            </w:pPr>
            <w:r w:rsidRPr="00EA6E7F">
              <w:rPr>
                <w:rFonts w:cstheme="minorHAnsi"/>
                <w:sz w:val="20"/>
                <w:szCs w:val="20"/>
              </w:rPr>
              <w:t>2000</w:t>
            </w:r>
          </w:p>
        </w:tc>
        <w:tc>
          <w:tcPr>
            <w:tcW w:w="3505" w:type="dxa"/>
          </w:tcPr>
          <w:p w:rsidR="008A754C" w:rsidRPr="00EA6E7F" w:rsidRDefault="008A754C" w:rsidP="00E07A36">
            <w:pPr>
              <w:jc w:val="both"/>
              <w:rPr>
                <w:rFonts w:cstheme="minorHAnsi"/>
                <w:sz w:val="20"/>
                <w:szCs w:val="20"/>
              </w:rPr>
            </w:pPr>
            <w:r w:rsidRPr="00EA6E7F">
              <w:rPr>
                <w:rFonts w:cstheme="minorHAnsi"/>
                <w:sz w:val="20"/>
                <w:szCs w:val="20"/>
              </w:rPr>
              <w:t>68.4</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Mild iodine deficiency</w:t>
            </w:r>
          </w:p>
        </w:tc>
      </w:tr>
    </w:tbl>
    <w:p w:rsidR="005805FA" w:rsidRDefault="005805FA" w:rsidP="00490E52">
      <w:pPr>
        <w:jc w:val="both"/>
        <w:rPr>
          <w:rFonts w:cstheme="minorHAnsi"/>
          <w:b/>
          <w:sz w:val="28"/>
          <w:szCs w:val="28"/>
        </w:rPr>
      </w:pPr>
      <w:bookmarkStart w:id="81" w:name="_Toc330995899"/>
    </w:p>
    <w:p w:rsidR="006A4CF1" w:rsidRDefault="006A4CF1">
      <w:pPr>
        <w:rPr>
          <w:rFonts w:cstheme="minorHAnsi"/>
          <w:b/>
          <w:sz w:val="28"/>
          <w:szCs w:val="28"/>
        </w:rPr>
      </w:pPr>
      <w:r>
        <w:rPr>
          <w:rFonts w:cstheme="minorHAnsi"/>
          <w:b/>
          <w:sz w:val="28"/>
          <w:szCs w:val="28"/>
        </w:rPr>
        <w:br w:type="page"/>
      </w:r>
    </w:p>
    <w:p w:rsidR="004C0174" w:rsidRPr="00DE31B3" w:rsidRDefault="004C0174" w:rsidP="00490E52">
      <w:pPr>
        <w:jc w:val="both"/>
        <w:rPr>
          <w:rFonts w:cstheme="minorHAnsi"/>
          <w:b/>
          <w:sz w:val="28"/>
          <w:szCs w:val="28"/>
        </w:rPr>
      </w:pPr>
      <w:r w:rsidRPr="00DE31B3">
        <w:rPr>
          <w:rFonts w:cstheme="minorHAnsi"/>
          <w:b/>
          <w:sz w:val="28"/>
          <w:szCs w:val="28"/>
        </w:rPr>
        <w:lastRenderedPageBreak/>
        <w:t>Kenya</w:t>
      </w:r>
      <w:bookmarkEnd w:id="81"/>
    </w:p>
    <w:p w:rsidR="004C0174" w:rsidRPr="00DE31B3" w:rsidRDefault="00AA6802" w:rsidP="00490E52">
      <w:pPr>
        <w:jc w:val="both"/>
        <w:rPr>
          <w:rFonts w:cstheme="minorHAnsi"/>
        </w:rPr>
      </w:pPr>
      <w:r>
        <w:rPr>
          <w:rFonts w:cstheme="minorHAnsi"/>
        </w:rPr>
        <w:t>The Kenyan DHS 2008 – 20</w:t>
      </w:r>
      <w:r w:rsidR="00DE211D" w:rsidRPr="00DE31B3">
        <w:rPr>
          <w:rFonts w:cstheme="minorHAnsi"/>
        </w:rPr>
        <w:t>09 reported that 1</w:t>
      </w:r>
      <w:r w:rsidR="004C0174" w:rsidRPr="00DE31B3">
        <w:rPr>
          <w:rFonts w:cstheme="minorHAnsi"/>
        </w:rPr>
        <w:t xml:space="preserve"> percent of women of women in Kenya are less than 145cm tall. The mean </w:t>
      </w:r>
      <w:r w:rsidR="00DE211D" w:rsidRPr="00DE31B3">
        <w:rPr>
          <w:rFonts w:cstheme="minorHAnsi"/>
        </w:rPr>
        <w:t>BMI for women 15 – 49 was</w:t>
      </w:r>
      <w:r w:rsidR="004C0174" w:rsidRPr="00DE31B3">
        <w:rPr>
          <w:rFonts w:cstheme="minorHAnsi"/>
        </w:rPr>
        <w:t xml:space="preserve"> 23 kg/m</w:t>
      </w:r>
      <w:r w:rsidR="004C0174" w:rsidRPr="00DE31B3">
        <w:rPr>
          <w:rFonts w:cstheme="minorHAnsi"/>
          <w:vertAlign w:val="superscript"/>
        </w:rPr>
        <w:t>2</w:t>
      </w:r>
      <w:r w:rsidR="004C0174" w:rsidRPr="00DE31B3">
        <w:rPr>
          <w:rFonts w:cstheme="minorHAnsi"/>
        </w:rPr>
        <w:t>. At the nationa</w:t>
      </w:r>
      <w:r w:rsidR="00DE211D" w:rsidRPr="00DE31B3">
        <w:rPr>
          <w:rFonts w:cstheme="minorHAnsi"/>
        </w:rPr>
        <w:t xml:space="preserve">l level 12 percent of women were </w:t>
      </w:r>
      <w:r w:rsidR="004C0174" w:rsidRPr="00DE31B3">
        <w:rPr>
          <w:rFonts w:cstheme="minorHAnsi"/>
        </w:rPr>
        <w:t xml:space="preserve">considered to be thin (BMI &lt;18.5), with the highest rates of ‘thinness’ in the North Eastern province (26 percent) and the lowest rate in Nairobi (3 percent). </w:t>
      </w:r>
    </w:p>
    <w:p w:rsidR="004C0174" w:rsidRPr="00DE31B3" w:rsidRDefault="004C0174" w:rsidP="00490E52">
      <w:pPr>
        <w:jc w:val="both"/>
        <w:rPr>
          <w:rFonts w:cstheme="minorHAnsi"/>
          <w:sz w:val="18"/>
          <w:szCs w:val="18"/>
        </w:rPr>
      </w:pPr>
      <w:r w:rsidRPr="00DE31B3">
        <w:rPr>
          <w:rFonts w:cstheme="minorHAnsi"/>
        </w:rPr>
        <w:t xml:space="preserve">Birthweight amongst children in Kenya was reported for just under half of births. Of those with a </w:t>
      </w:r>
      <w:r w:rsidR="008F2861">
        <w:rPr>
          <w:rFonts w:cstheme="minorHAnsi"/>
        </w:rPr>
        <w:t xml:space="preserve">recorded </w:t>
      </w:r>
      <w:r w:rsidRPr="00DE31B3">
        <w:rPr>
          <w:rFonts w:cstheme="minorHAnsi"/>
        </w:rPr>
        <w:t>birthweight 94 percent weighed 2.5</w:t>
      </w:r>
      <w:r w:rsidR="00C66BBB">
        <w:rPr>
          <w:rFonts w:cstheme="minorHAnsi"/>
        </w:rPr>
        <w:t xml:space="preserve"> </w:t>
      </w:r>
      <w:r w:rsidRPr="00DE31B3">
        <w:rPr>
          <w:rFonts w:cstheme="minorHAnsi"/>
        </w:rPr>
        <w:t>kg or more, and only 6 percent were of low birthweight (&lt;2.5</w:t>
      </w:r>
      <w:r w:rsidR="00C66BBB">
        <w:rPr>
          <w:rFonts w:cstheme="minorHAnsi"/>
        </w:rPr>
        <w:t xml:space="preserve"> </w:t>
      </w:r>
      <w:r w:rsidRPr="00DE31B3">
        <w:rPr>
          <w:rFonts w:cstheme="minorHAnsi"/>
        </w:rPr>
        <w:t>kg). Socioeconomic differentials in child’s birth weight are not large; however children whose mothers have no education are more likely to be smaller</w:t>
      </w:r>
      <w:r w:rsidR="008F2861">
        <w:rPr>
          <w:rFonts w:cstheme="minorHAnsi"/>
        </w:rPr>
        <w:t xml:space="preserve"> than average or very small compared with</w:t>
      </w:r>
      <w:r w:rsidRPr="00DE31B3">
        <w:rPr>
          <w:rFonts w:cstheme="minorHAnsi"/>
        </w:rPr>
        <w:t xml:space="preserve"> children whose mothers have at least some education (Kenya National Bureau of Statistics (KNBS) and ICF Macro 2010).</w:t>
      </w:r>
    </w:p>
    <w:p w:rsidR="004C0174" w:rsidRPr="00DE31B3" w:rsidRDefault="004C0174" w:rsidP="00490E52">
      <w:pPr>
        <w:jc w:val="both"/>
        <w:rPr>
          <w:rFonts w:cstheme="minorHAnsi"/>
          <w:sz w:val="18"/>
          <w:szCs w:val="18"/>
        </w:rPr>
      </w:pPr>
      <w:r w:rsidRPr="00DE31B3">
        <w:rPr>
          <w:rFonts w:cstheme="minorHAnsi"/>
        </w:rPr>
        <w:t>Similarly, there is a decrease in the proportion of babies considered to be smaller than average or very small as the wealth quintile of the mother increased (Kenya National Bureau of Statistics (KNBS) and ICF Macro 2010)</w:t>
      </w:r>
    </w:p>
    <w:p w:rsidR="004C0174" w:rsidRPr="00DE31B3" w:rsidRDefault="004C0174" w:rsidP="00490E52">
      <w:pPr>
        <w:jc w:val="both"/>
        <w:rPr>
          <w:rFonts w:cstheme="minorHAnsi"/>
        </w:rPr>
      </w:pPr>
      <w:r w:rsidRPr="00DE31B3">
        <w:rPr>
          <w:rFonts w:cstheme="minorHAnsi"/>
        </w:rPr>
        <w:t>The natio</w:t>
      </w:r>
      <w:r w:rsidR="00DE211D" w:rsidRPr="00DE31B3">
        <w:rPr>
          <w:rFonts w:cstheme="minorHAnsi"/>
        </w:rPr>
        <w:t>nal rate of stunting in Kenya was reported at</w:t>
      </w:r>
      <w:r w:rsidRPr="00DE31B3">
        <w:rPr>
          <w:rFonts w:cstheme="minorHAnsi"/>
        </w:rPr>
        <w:t xml:space="preserve"> 35 percent and the </w:t>
      </w:r>
      <w:r w:rsidR="00DE211D" w:rsidRPr="00DE31B3">
        <w:rPr>
          <w:rFonts w:cstheme="minorHAnsi"/>
        </w:rPr>
        <w:t>percentage severely stunted as</w:t>
      </w:r>
      <w:r w:rsidRPr="00DE31B3">
        <w:rPr>
          <w:rFonts w:cstheme="minorHAnsi"/>
        </w:rPr>
        <w:t xml:space="preserve"> 14 percent. This rate is considered to be ‘high’ by the WHO classification for seriousness of population prevalence of stunting. The BMI of mothers showed an inverse relationship with stunting in children, with mothers with a BMI &lt;18.5 kg/m</w:t>
      </w:r>
      <w:r w:rsidRPr="00DE31B3">
        <w:rPr>
          <w:rFonts w:cstheme="minorHAnsi"/>
          <w:vertAlign w:val="superscript"/>
        </w:rPr>
        <w:t xml:space="preserve">2 </w:t>
      </w:r>
      <w:r w:rsidRPr="00DE31B3">
        <w:rPr>
          <w:rFonts w:cstheme="minorHAnsi"/>
        </w:rPr>
        <w:t>having the highest rate of children who are stunted (45</w:t>
      </w:r>
      <w:r w:rsidR="00DE211D" w:rsidRPr="00DE31B3">
        <w:rPr>
          <w:rFonts w:cstheme="minorHAnsi"/>
        </w:rPr>
        <w:t xml:space="preserve"> percent), while mothers who were</w:t>
      </w:r>
      <w:r w:rsidR="008F2861">
        <w:rPr>
          <w:rFonts w:cstheme="minorHAnsi"/>
        </w:rPr>
        <w:t xml:space="preserve"> overweight / obese (BMI ≥</w:t>
      </w:r>
      <w:r w:rsidRPr="00DE31B3">
        <w:rPr>
          <w:rFonts w:cstheme="minorHAnsi"/>
        </w:rPr>
        <w:t>25 kg/m</w:t>
      </w:r>
      <w:r w:rsidRPr="00DE31B3">
        <w:rPr>
          <w:rFonts w:cstheme="minorHAnsi"/>
          <w:vertAlign w:val="superscript"/>
        </w:rPr>
        <w:t>2</w:t>
      </w:r>
      <w:r w:rsidR="00DE211D" w:rsidRPr="00DE31B3">
        <w:rPr>
          <w:rFonts w:cstheme="minorHAnsi"/>
        </w:rPr>
        <w:t>) having</w:t>
      </w:r>
      <w:r w:rsidRPr="00DE31B3">
        <w:rPr>
          <w:rFonts w:cstheme="minorHAnsi"/>
        </w:rPr>
        <w:t xml:space="preserve"> the lowest rate of stunted children (27 percent). The mother’s level of education also showed an inverse relationship with rates of stunting in their children. </w:t>
      </w:r>
    </w:p>
    <w:p w:rsidR="004C0174" w:rsidRPr="00DE31B3" w:rsidRDefault="008F2861" w:rsidP="00490E52">
      <w:pPr>
        <w:jc w:val="both"/>
        <w:rPr>
          <w:rFonts w:cstheme="minorHAnsi"/>
        </w:rPr>
      </w:pPr>
      <w:r>
        <w:rPr>
          <w:rFonts w:cstheme="minorHAnsi"/>
        </w:rPr>
        <w:t>Over</w:t>
      </w:r>
      <w:r w:rsidR="004C0174" w:rsidRPr="00DE31B3">
        <w:rPr>
          <w:rFonts w:cstheme="minorHAnsi"/>
        </w:rPr>
        <w:t xml:space="preserve">all in Kenya 7 percent of children </w:t>
      </w:r>
      <w:r w:rsidR="00DE211D" w:rsidRPr="00DE31B3">
        <w:rPr>
          <w:rFonts w:cstheme="minorHAnsi"/>
        </w:rPr>
        <w:t>were reported as</w:t>
      </w:r>
      <w:r>
        <w:rPr>
          <w:rFonts w:cstheme="minorHAnsi"/>
        </w:rPr>
        <w:t xml:space="preserve"> wasted and 2 percent were</w:t>
      </w:r>
      <w:r w:rsidR="004C0174" w:rsidRPr="00DE31B3">
        <w:rPr>
          <w:rFonts w:cstheme="minorHAnsi"/>
        </w:rPr>
        <w:t xml:space="preserve"> severely wasted. This prevalence is considered of ‘medium’ public health significance by WHO standards. In this 2008-09 DHS, the North Eastern province had extraordinarily high levels of wasting wit</w:t>
      </w:r>
      <w:r>
        <w:rPr>
          <w:rFonts w:cstheme="minorHAnsi"/>
        </w:rPr>
        <w:t>h 20 percent of children under five</w:t>
      </w:r>
      <w:r w:rsidR="00AA6802">
        <w:rPr>
          <w:rFonts w:cstheme="minorHAnsi"/>
        </w:rPr>
        <w:t xml:space="preserve"> in North Eastern Province were wasted, and 8 percent we</w:t>
      </w:r>
      <w:r w:rsidR="004C0174" w:rsidRPr="00DE31B3">
        <w:rPr>
          <w:rFonts w:cstheme="minorHAnsi"/>
        </w:rPr>
        <w:t>re severely wasted. These levels may reflect food stress in the region</w:t>
      </w:r>
      <w:r w:rsidR="00AA6802">
        <w:rPr>
          <w:rFonts w:cstheme="minorHAnsi"/>
        </w:rPr>
        <w:t>,</w:t>
      </w:r>
      <w:r w:rsidR="004C0174" w:rsidRPr="00DE31B3">
        <w:rPr>
          <w:rFonts w:cstheme="minorHAnsi"/>
        </w:rPr>
        <w:t xml:space="preserve"> which is traditionally a region with food deficits. As with stunt</w:t>
      </w:r>
      <w:r>
        <w:rPr>
          <w:rFonts w:cstheme="minorHAnsi"/>
        </w:rPr>
        <w:t>ing, negative correlations were observed</w:t>
      </w:r>
      <w:r w:rsidR="004C0174" w:rsidRPr="00DE31B3">
        <w:rPr>
          <w:rFonts w:cstheme="minorHAnsi"/>
        </w:rPr>
        <w:t xml:space="preserve"> between rates of</w:t>
      </w:r>
      <w:r w:rsidR="00DE211D" w:rsidRPr="00DE31B3">
        <w:rPr>
          <w:rFonts w:cstheme="minorHAnsi"/>
        </w:rPr>
        <w:t xml:space="preserve"> wasting</w:t>
      </w:r>
      <w:r>
        <w:rPr>
          <w:rFonts w:cstheme="minorHAnsi"/>
        </w:rPr>
        <w:t>,</w:t>
      </w:r>
      <w:r w:rsidR="00DE211D" w:rsidRPr="00DE31B3">
        <w:rPr>
          <w:rFonts w:cstheme="minorHAnsi"/>
        </w:rPr>
        <w:t xml:space="preserve"> and maternal education</w:t>
      </w:r>
      <w:r>
        <w:rPr>
          <w:rFonts w:cstheme="minorHAnsi"/>
        </w:rPr>
        <w:t>,</w:t>
      </w:r>
      <w:r w:rsidR="00AA6802">
        <w:rPr>
          <w:rFonts w:cstheme="minorHAnsi"/>
        </w:rPr>
        <w:t xml:space="preserve"> </w:t>
      </w:r>
      <w:r w:rsidR="004C0174" w:rsidRPr="00DE31B3">
        <w:rPr>
          <w:rFonts w:cstheme="minorHAnsi"/>
        </w:rPr>
        <w:t xml:space="preserve">wealth and nutritional status.  </w:t>
      </w:r>
    </w:p>
    <w:p w:rsidR="004C0174" w:rsidRPr="00DE31B3" w:rsidRDefault="004C0174" w:rsidP="00490E52">
      <w:pPr>
        <w:jc w:val="both"/>
        <w:rPr>
          <w:rFonts w:cstheme="minorHAnsi"/>
        </w:rPr>
      </w:pPr>
      <w:r w:rsidRPr="00DE31B3">
        <w:rPr>
          <w:rFonts w:cstheme="minorHAnsi"/>
        </w:rPr>
        <w:t>Si</w:t>
      </w:r>
      <w:r w:rsidR="008F2861">
        <w:rPr>
          <w:rFonts w:cstheme="minorHAnsi"/>
        </w:rPr>
        <w:t>xteen percent of children under five</w:t>
      </w:r>
      <w:r w:rsidRPr="00DE31B3">
        <w:rPr>
          <w:rFonts w:cstheme="minorHAnsi"/>
        </w:rPr>
        <w:t xml:space="preserve"> in Kenya </w:t>
      </w:r>
      <w:r w:rsidR="00DE211D" w:rsidRPr="00DE31B3">
        <w:rPr>
          <w:rFonts w:cstheme="minorHAnsi"/>
        </w:rPr>
        <w:t>were</w:t>
      </w:r>
      <w:r w:rsidRPr="00DE31B3">
        <w:rPr>
          <w:rFonts w:cstheme="minorHAnsi"/>
        </w:rPr>
        <w:t xml:space="preserve"> underweight, and 4 percent </w:t>
      </w:r>
      <w:r w:rsidR="00DE211D" w:rsidRPr="00DE31B3">
        <w:rPr>
          <w:rFonts w:cstheme="minorHAnsi"/>
        </w:rPr>
        <w:t>were</w:t>
      </w:r>
      <w:r w:rsidRPr="00DE31B3">
        <w:rPr>
          <w:rFonts w:cstheme="minorHAnsi"/>
        </w:rPr>
        <w:t xml:space="preserve"> severely</w:t>
      </w:r>
      <w:r w:rsidR="008F2861">
        <w:rPr>
          <w:rFonts w:cstheme="minorHAnsi"/>
        </w:rPr>
        <w:t xml:space="preserve"> underweight. Rural children were</w:t>
      </w:r>
      <w:r w:rsidRPr="00DE31B3">
        <w:rPr>
          <w:rFonts w:cstheme="minorHAnsi"/>
        </w:rPr>
        <w:t xml:space="preserve"> more likely to be underweight (17 percent) than urban children (10 percent), with highest rates of moderate and severely underweight children (25 percent) in the North Eastern prov</w:t>
      </w:r>
      <w:r w:rsidR="008F2861">
        <w:rPr>
          <w:rFonts w:cstheme="minorHAnsi"/>
        </w:rPr>
        <w:t>ince, while Nairobi province had</w:t>
      </w:r>
      <w:r w:rsidRPr="00DE31B3">
        <w:rPr>
          <w:rFonts w:cstheme="minorHAnsi"/>
        </w:rPr>
        <w:t xml:space="preserve"> the lowest proportion (8 percent). </w:t>
      </w:r>
    </w:p>
    <w:p w:rsidR="004C0174" w:rsidRPr="00DE31B3" w:rsidRDefault="004C0174" w:rsidP="00490E52">
      <w:pPr>
        <w:jc w:val="both"/>
        <w:rPr>
          <w:rFonts w:cstheme="minorHAnsi"/>
        </w:rPr>
      </w:pPr>
      <w:r w:rsidRPr="00DE31B3">
        <w:rPr>
          <w:rFonts w:cstheme="minorHAnsi"/>
        </w:rPr>
        <w:t>The latest reported figures for anaemia in Kenya are from 1999, with the WHO Global Database on Anaemia (WHO 2008) reporting a total rate of any anaemia among non-pregnant women aged 15 – 49 of a little over 46 percent. This prevalence is considered severe by WHO standards. Amongst children 6 – 59 mont</w:t>
      </w:r>
      <w:r w:rsidR="008F2861">
        <w:rPr>
          <w:rFonts w:cstheme="minorHAnsi"/>
        </w:rPr>
        <w:t>hs, the prevalence of anaemia was</w:t>
      </w:r>
      <w:r w:rsidRPr="00DE31B3">
        <w:rPr>
          <w:rFonts w:cstheme="minorHAnsi"/>
        </w:rPr>
        <w:t xml:space="preserve"> even higher, at 69 percent. This is also considered of severe public health significance by WHO (WHO 2008). </w:t>
      </w:r>
    </w:p>
    <w:p w:rsidR="004C0174" w:rsidRPr="00DE31B3" w:rsidRDefault="008F2861" w:rsidP="00490E52">
      <w:pPr>
        <w:jc w:val="both"/>
        <w:rPr>
          <w:rFonts w:cstheme="minorHAnsi"/>
        </w:rPr>
      </w:pPr>
      <w:r>
        <w:rPr>
          <w:rFonts w:cstheme="minorHAnsi"/>
        </w:rPr>
        <w:t>In 1999, V</w:t>
      </w:r>
      <w:r w:rsidR="004C0174" w:rsidRPr="00DE31B3">
        <w:rPr>
          <w:rFonts w:cstheme="minorHAnsi"/>
        </w:rPr>
        <w:t>itamin A deficiency as measured by serum retinol level</w:t>
      </w:r>
      <w:r>
        <w:rPr>
          <w:rFonts w:cstheme="minorHAnsi"/>
        </w:rPr>
        <w:t>s in preschool-</w:t>
      </w:r>
      <w:r w:rsidR="00DE211D" w:rsidRPr="00DE31B3">
        <w:rPr>
          <w:rFonts w:cstheme="minorHAnsi"/>
        </w:rPr>
        <w:t xml:space="preserve">aged children was </w:t>
      </w:r>
      <w:r>
        <w:rPr>
          <w:rFonts w:cstheme="minorHAnsi"/>
        </w:rPr>
        <w:t xml:space="preserve">considered </w:t>
      </w:r>
      <w:r w:rsidR="004C0174" w:rsidRPr="00DE31B3">
        <w:rPr>
          <w:rFonts w:cstheme="minorHAnsi"/>
        </w:rPr>
        <w:t xml:space="preserve">severe (WHO 2009) with over 84 percent of children with levels &lt;7.0µmol/g. In 2003, </w:t>
      </w:r>
      <w:r w:rsidR="004C0174" w:rsidRPr="00DE31B3">
        <w:rPr>
          <w:rFonts w:cstheme="minorHAnsi"/>
        </w:rPr>
        <w:lastRenderedPageBreak/>
        <w:t xml:space="preserve">night blindness affected 6.4 percent of pregnant women in Kenya and was considered a public health problem by WHO (WHO 2009). </w:t>
      </w:r>
    </w:p>
    <w:p w:rsidR="004C0174" w:rsidRDefault="008F2861" w:rsidP="00490E52">
      <w:pPr>
        <w:jc w:val="both"/>
        <w:rPr>
          <w:rFonts w:cstheme="minorHAnsi"/>
        </w:rPr>
      </w:pPr>
      <w:r>
        <w:rPr>
          <w:rFonts w:cstheme="minorHAnsi"/>
        </w:rPr>
        <w:t>Iodine d</w:t>
      </w:r>
      <w:r w:rsidR="004C0174" w:rsidRPr="00DE31B3">
        <w:rPr>
          <w:rFonts w:cstheme="minorHAnsi"/>
        </w:rPr>
        <w:t xml:space="preserve">eficiency is not a problem in Kenya, with iodine nutrition described as ‘optimal’ by the WHO Global Database on Iodine Deficiency (WHO 2004). The 2011 DHS reported 98 percent of women who gave birth in the five years before the survey had adequately iodised salt in the home. </w:t>
      </w:r>
      <w:r>
        <w:rPr>
          <w:rFonts w:cstheme="minorHAnsi"/>
        </w:rPr>
        <w:t>The availability and use</w:t>
      </w:r>
      <w:r w:rsidR="004C0174" w:rsidRPr="00DE31B3">
        <w:rPr>
          <w:rFonts w:cstheme="minorHAnsi"/>
        </w:rPr>
        <w:t xml:space="preserve"> of iodised salt in Kenya is considered to be almost universal (Kenya Nati</w:t>
      </w:r>
      <w:r w:rsidR="00AA6802">
        <w:rPr>
          <w:rFonts w:cstheme="minorHAnsi"/>
        </w:rPr>
        <w:t>onal Bureau of Statistics</w:t>
      </w:r>
      <w:r w:rsidR="004C0174" w:rsidRPr="00DE31B3">
        <w:rPr>
          <w:rFonts w:cstheme="minorHAnsi"/>
        </w:rPr>
        <w:t xml:space="preserve"> and ICF Macro 2010).</w:t>
      </w:r>
    </w:p>
    <w:p w:rsidR="00281B4B" w:rsidRPr="00EA6E7F" w:rsidRDefault="009B3977" w:rsidP="00281B4B">
      <w:pPr>
        <w:pStyle w:val="Caption"/>
        <w:rPr>
          <w:rFonts w:cstheme="minorHAnsi"/>
          <w:sz w:val="20"/>
          <w:szCs w:val="20"/>
        </w:rPr>
      </w:pPr>
      <w:r>
        <w:rPr>
          <w:sz w:val="20"/>
          <w:szCs w:val="20"/>
        </w:rPr>
        <w:t>Table C Summary o</w:t>
      </w:r>
      <w:r w:rsidR="00281B4B" w:rsidRPr="00EA6E7F">
        <w:rPr>
          <w:sz w:val="20"/>
          <w:szCs w:val="20"/>
        </w:rPr>
        <w:t>f undernutrition statistics for Kenya</w:t>
      </w:r>
    </w:p>
    <w:tbl>
      <w:tblPr>
        <w:tblStyle w:val="TableGrid"/>
        <w:tblW w:w="9166" w:type="dxa"/>
        <w:tblLook w:val="04A0"/>
      </w:tblPr>
      <w:tblGrid>
        <w:gridCol w:w="2291"/>
        <w:gridCol w:w="2291"/>
        <w:gridCol w:w="2292"/>
        <w:gridCol w:w="2292"/>
      </w:tblGrid>
      <w:tr w:rsidR="008A754C" w:rsidRPr="00EA6E7F" w:rsidTr="008A754C">
        <w:tc>
          <w:tcPr>
            <w:tcW w:w="2291" w:type="dxa"/>
          </w:tcPr>
          <w:p w:rsidR="008A754C" w:rsidRPr="00EA6E7F" w:rsidRDefault="008A754C" w:rsidP="004242C7">
            <w:pPr>
              <w:jc w:val="both"/>
              <w:rPr>
                <w:rFonts w:cstheme="minorHAnsi"/>
                <w:b/>
                <w:sz w:val="20"/>
                <w:szCs w:val="20"/>
              </w:rPr>
            </w:pPr>
            <w:r w:rsidRPr="00EA6E7F">
              <w:rPr>
                <w:rFonts w:cstheme="minorHAnsi"/>
                <w:b/>
                <w:sz w:val="20"/>
                <w:szCs w:val="20"/>
              </w:rPr>
              <w:t>Indicator</w:t>
            </w:r>
          </w:p>
        </w:tc>
        <w:tc>
          <w:tcPr>
            <w:tcW w:w="2291" w:type="dxa"/>
          </w:tcPr>
          <w:p w:rsidR="008A754C" w:rsidRPr="00EA6E7F" w:rsidRDefault="008A754C" w:rsidP="00E07A36">
            <w:pPr>
              <w:jc w:val="both"/>
              <w:rPr>
                <w:rFonts w:cstheme="minorHAnsi"/>
                <w:b/>
                <w:sz w:val="20"/>
                <w:szCs w:val="20"/>
              </w:rPr>
            </w:pPr>
            <w:r w:rsidRPr="00EA6E7F">
              <w:rPr>
                <w:rFonts w:cstheme="minorHAnsi"/>
                <w:b/>
                <w:sz w:val="20"/>
                <w:szCs w:val="20"/>
              </w:rPr>
              <w:t>Year</w:t>
            </w:r>
          </w:p>
        </w:tc>
        <w:tc>
          <w:tcPr>
            <w:tcW w:w="2292" w:type="dxa"/>
          </w:tcPr>
          <w:p w:rsidR="008A754C" w:rsidRPr="00EA6E7F" w:rsidRDefault="008A754C" w:rsidP="00E07A36">
            <w:pPr>
              <w:jc w:val="both"/>
              <w:rPr>
                <w:rFonts w:cstheme="minorHAnsi"/>
                <w:b/>
                <w:sz w:val="20"/>
                <w:szCs w:val="20"/>
              </w:rPr>
            </w:pPr>
            <w:r w:rsidRPr="00EA6E7F">
              <w:rPr>
                <w:rFonts w:cstheme="minorHAnsi"/>
                <w:b/>
                <w:sz w:val="20"/>
                <w:szCs w:val="20"/>
              </w:rPr>
              <w:t>Value</w:t>
            </w:r>
          </w:p>
        </w:tc>
        <w:tc>
          <w:tcPr>
            <w:tcW w:w="2292" w:type="dxa"/>
          </w:tcPr>
          <w:p w:rsidR="008A754C" w:rsidRPr="00EA6E7F" w:rsidRDefault="00EA6E7F" w:rsidP="00E07A36">
            <w:pPr>
              <w:jc w:val="both"/>
              <w:rPr>
                <w:rFonts w:cstheme="minorHAnsi"/>
                <w:b/>
                <w:sz w:val="20"/>
                <w:szCs w:val="20"/>
              </w:rPr>
            </w:pPr>
            <w:r>
              <w:rPr>
                <w:rFonts w:cstheme="minorHAnsi"/>
                <w:b/>
                <w:sz w:val="20"/>
                <w:szCs w:val="20"/>
              </w:rPr>
              <w:t>Public h</w:t>
            </w:r>
            <w:r w:rsidR="009B3977">
              <w:rPr>
                <w:rFonts w:cstheme="minorHAnsi"/>
                <w:b/>
                <w:sz w:val="20"/>
                <w:szCs w:val="20"/>
              </w:rPr>
              <w:t>ealth s</w:t>
            </w:r>
            <w:r w:rsidR="008A754C" w:rsidRPr="00EA6E7F">
              <w:rPr>
                <w:rFonts w:cstheme="minorHAnsi"/>
                <w:b/>
                <w:sz w:val="20"/>
                <w:szCs w:val="20"/>
              </w:rPr>
              <w:t>ignificance</w:t>
            </w:r>
          </w:p>
        </w:tc>
      </w:tr>
      <w:tr w:rsidR="008A754C" w:rsidRPr="00EA6E7F" w:rsidTr="008A754C">
        <w:tc>
          <w:tcPr>
            <w:tcW w:w="2291" w:type="dxa"/>
          </w:tcPr>
          <w:p w:rsidR="008A754C" w:rsidRPr="00EA6E7F" w:rsidRDefault="008A754C" w:rsidP="004242C7">
            <w:pPr>
              <w:jc w:val="both"/>
              <w:rPr>
                <w:rFonts w:cstheme="minorHAnsi"/>
                <w:sz w:val="20"/>
                <w:szCs w:val="20"/>
              </w:rPr>
            </w:pPr>
            <w:r w:rsidRPr="00EA6E7F">
              <w:rPr>
                <w:rFonts w:cstheme="minorHAnsi"/>
                <w:sz w:val="20"/>
                <w:szCs w:val="20"/>
              </w:rPr>
              <w:t>Stunting (% &lt;-2 Z-scores)</w:t>
            </w:r>
          </w:p>
        </w:tc>
        <w:tc>
          <w:tcPr>
            <w:tcW w:w="2291" w:type="dxa"/>
          </w:tcPr>
          <w:p w:rsidR="008A754C" w:rsidRPr="00EA6E7F" w:rsidRDefault="008A754C" w:rsidP="00E07A36">
            <w:pPr>
              <w:jc w:val="both"/>
              <w:rPr>
                <w:rFonts w:cstheme="minorHAnsi"/>
                <w:sz w:val="20"/>
                <w:szCs w:val="20"/>
              </w:rPr>
            </w:pPr>
            <w:r w:rsidRPr="00EA6E7F">
              <w:rPr>
                <w:rFonts w:cstheme="minorHAnsi"/>
                <w:sz w:val="20"/>
                <w:szCs w:val="20"/>
              </w:rPr>
              <w:t>2008-09</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35</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High</w:t>
            </w:r>
          </w:p>
        </w:tc>
      </w:tr>
      <w:tr w:rsidR="008A754C" w:rsidRPr="00EA6E7F" w:rsidTr="008A754C">
        <w:tc>
          <w:tcPr>
            <w:tcW w:w="2291" w:type="dxa"/>
          </w:tcPr>
          <w:p w:rsidR="008A754C" w:rsidRPr="00EA6E7F" w:rsidRDefault="008A754C" w:rsidP="004242C7">
            <w:pPr>
              <w:jc w:val="both"/>
              <w:rPr>
                <w:rFonts w:cstheme="minorHAnsi"/>
                <w:sz w:val="20"/>
                <w:szCs w:val="20"/>
              </w:rPr>
            </w:pPr>
            <w:r w:rsidRPr="00EA6E7F">
              <w:rPr>
                <w:rFonts w:cstheme="minorHAnsi"/>
                <w:sz w:val="20"/>
                <w:szCs w:val="20"/>
              </w:rPr>
              <w:t>Wasting (% &lt;-2 Z-scores)</w:t>
            </w:r>
          </w:p>
        </w:tc>
        <w:tc>
          <w:tcPr>
            <w:tcW w:w="2291" w:type="dxa"/>
          </w:tcPr>
          <w:p w:rsidR="008A754C" w:rsidRPr="00EA6E7F" w:rsidRDefault="008A754C" w:rsidP="00E07A36">
            <w:pPr>
              <w:jc w:val="both"/>
              <w:rPr>
                <w:rFonts w:cstheme="minorHAnsi"/>
                <w:sz w:val="20"/>
                <w:szCs w:val="20"/>
              </w:rPr>
            </w:pPr>
            <w:r w:rsidRPr="00EA6E7F">
              <w:rPr>
                <w:rFonts w:cstheme="minorHAnsi"/>
                <w:sz w:val="20"/>
                <w:szCs w:val="20"/>
              </w:rPr>
              <w:t>2008-09</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7</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Medium</w:t>
            </w:r>
          </w:p>
        </w:tc>
      </w:tr>
      <w:tr w:rsidR="008A754C" w:rsidRPr="00EA6E7F" w:rsidTr="008A754C">
        <w:tc>
          <w:tcPr>
            <w:tcW w:w="2291" w:type="dxa"/>
          </w:tcPr>
          <w:p w:rsidR="008A754C" w:rsidRPr="00EA6E7F" w:rsidRDefault="008A754C" w:rsidP="004242C7">
            <w:pPr>
              <w:jc w:val="both"/>
              <w:rPr>
                <w:rFonts w:cstheme="minorHAnsi"/>
                <w:sz w:val="20"/>
                <w:szCs w:val="20"/>
              </w:rPr>
            </w:pPr>
            <w:r w:rsidRPr="00EA6E7F">
              <w:rPr>
                <w:rFonts w:cstheme="minorHAnsi"/>
                <w:sz w:val="20"/>
                <w:szCs w:val="20"/>
              </w:rPr>
              <w:t>Underweight (% &lt;-2 Z-scores)</w:t>
            </w:r>
          </w:p>
        </w:tc>
        <w:tc>
          <w:tcPr>
            <w:tcW w:w="2291" w:type="dxa"/>
          </w:tcPr>
          <w:p w:rsidR="008A754C" w:rsidRPr="00EA6E7F" w:rsidRDefault="008A754C" w:rsidP="00E07A36">
            <w:pPr>
              <w:jc w:val="both"/>
              <w:rPr>
                <w:rFonts w:cstheme="minorHAnsi"/>
                <w:sz w:val="20"/>
                <w:szCs w:val="20"/>
              </w:rPr>
            </w:pPr>
            <w:r w:rsidRPr="00EA6E7F">
              <w:rPr>
                <w:rFonts w:cstheme="minorHAnsi"/>
                <w:sz w:val="20"/>
                <w:szCs w:val="20"/>
              </w:rPr>
              <w:t>2008-09</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16</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Medium</w:t>
            </w:r>
          </w:p>
        </w:tc>
      </w:tr>
      <w:tr w:rsidR="008A754C" w:rsidRPr="00EA6E7F" w:rsidTr="008A754C">
        <w:tc>
          <w:tcPr>
            <w:tcW w:w="2291" w:type="dxa"/>
          </w:tcPr>
          <w:p w:rsidR="008A754C" w:rsidRPr="00EA6E7F" w:rsidRDefault="008A754C" w:rsidP="000029D6">
            <w:pPr>
              <w:jc w:val="both"/>
              <w:rPr>
                <w:rFonts w:cstheme="minorHAnsi"/>
                <w:sz w:val="20"/>
                <w:szCs w:val="20"/>
              </w:rPr>
            </w:pPr>
            <w:r w:rsidRPr="00EA6E7F">
              <w:rPr>
                <w:rFonts w:cstheme="minorHAnsi"/>
                <w:sz w:val="20"/>
                <w:szCs w:val="20"/>
              </w:rPr>
              <w:t>BMI in women 1</w:t>
            </w:r>
            <w:r w:rsidR="000029D6">
              <w:rPr>
                <w:rFonts w:cstheme="minorHAnsi"/>
                <w:sz w:val="20"/>
                <w:szCs w:val="20"/>
              </w:rPr>
              <w:t>5</w:t>
            </w:r>
            <w:r w:rsidRPr="00EA6E7F">
              <w:rPr>
                <w:rFonts w:cstheme="minorHAnsi"/>
                <w:sz w:val="20"/>
                <w:szCs w:val="20"/>
              </w:rPr>
              <w:t xml:space="preserve"> – 49 (%&lt;18.5)</w:t>
            </w:r>
          </w:p>
        </w:tc>
        <w:tc>
          <w:tcPr>
            <w:tcW w:w="2291" w:type="dxa"/>
          </w:tcPr>
          <w:p w:rsidR="008A754C" w:rsidRPr="00EA6E7F" w:rsidRDefault="008A754C" w:rsidP="00E07A36">
            <w:pPr>
              <w:jc w:val="both"/>
              <w:rPr>
                <w:rFonts w:cstheme="minorHAnsi"/>
                <w:sz w:val="20"/>
                <w:szCs w:val="20"/>
              </w:rPr>
            </w:pPr>
            <w:r w:rsidRPr="00EA6E7F">
              <w:rPr>
                <w:rFonts w:cstheme="minorHAnsi"/>
                <w:sz w:val="20"/>
                <w:szCs w:val="20"/>
              </w:rPr>
              <w:t>2008-09</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12.3</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Medium prevalence (poor situation)</w:t>
            </w:r>
          </w:p>
        </w:tc>
      </w:tr>
      <w:tr w:rsidR="008A754C" w:rsidRPr="00EA6E7F" w:rsidTr="008A754C">
        <w:tc>
          <w:tcPr>
            <w:tcW w:w="2291" w:type="dxa"/>
          </w:tcPr>
          <w:p w:rsidR="008A754C" w:rsidRPr="00EA6E7F" w:rsidRDefault="008A754C" w:rsidP="004242C7">
            <w:pPr>
              <w:jc w:val="both"/>
              <w:rPr>
                <w:rFonts w:cstheme="minorHAnsi"/>
                <w:sz w:val="20"/>
                <w:szCs w:val="20"/>
              </w:rPr>
            </w:pPr>
            <w:r w:rsidRPr="00EA6E7F">
              <w:rPr>
                <w:rFonts w:cstheme="minorHAnsi"/>
                <w:sz w:val="20"/>
                <w:szCs w:val="20"/>
              </w:rPr>
              <w:t>Women &lt;145</w:t>
            </w:r>
            <w:r w:rsidR="007052B7">
              <w:rPr>
                <w:rFonts w:cstheme="minorHAnsi"/>
                <w:sz w:val="20"/>
                <w:szCs w:val="20"/>
              </w:rPr>
              <w:t xml:space="preserve"> </w:t>
            </w:r>
            <w:r w:rsidRPr="00EA6E7F">
              <w:rPr>
                <w:rFonts w:cstheme="minorHAnsi"/>
                <w:sz w:val="20"/>
                <w:szCs w:val="20"/>
              </w:rPr>
              <w:t>cm in height (%)</w:t>
            </w:r>
          </w:p>
        </w:tc>
        <w:tc>
          <w:tcPr>
            <w:tcW w:w="2291" w:type="dxa"/>
          </w:tcPr>
          <w:p w:rsidR="008A754C" w:rsidRPr="00EA6E7F" w:rsidRDefault="008A754C" w:rsidP="00E07A36">
            <w:pPr>
              <w:jc w:val="both"/>
              <w:rPr>
                <w:rFonts w:cstheme="minorHAnsi"/>
                <w:sz w:val="20"/>
                <w:szCs w:val="20"/>
              </w:rPr>
            </w:pPr>
            <w:r w:rsidRPr="00EA6E7F">
              <w:rPr>
                <w:rFonts w:cstheme="minorHAnsi"/>
                <w:sz w:val="20"/>
                <w:szCs w:val="20"/>
              </w:rPr>
              <w:t>2008-09</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1.2</w:t>
            </w:r>
          </w:p>
        </w:tc>
        <w:tc>
          <w:tcPr>
            <w:tcW w:w="2292" w:type="dxa"/>
          </w:tcPr>
          <w:p w:rsidR="008A754C" w:rsidRPr="00EA6E7F" w:rsidRDefault="00AB0993" w:rsidP="00E07A36">
            <w:pPr>
              <w:jc w:val="both"/>
              <w:rPr>
                <w:rFonts w:cstheme="minorHAnsi"/>
                <w:sz w:val="20"/>
                <w:szCs w:val="20"/>
              </w:rPr>
            </w:pPr>
            <w:r>
              <w:rPr>
                <w:rFonts w:cstheme="minorHAnsi"/>
                <w:sz w:val="20"/>
                <w:szCs w:val="20"/>
              </w:rPr>
              <w:t>NA</w:t>
            </w:r>
          </w:p>
        </w:tc>
      </w:tr>
      <w:tr w:rsidR="008A754C" w:rsidRPr="00EA6E7F" w:rsidTr="008A754C">
        <w:tc>
          <w:tcPr>
            <w:tcW w:w="2291" w:type="dxa"/>
          </w:tcPr>
          <w:p w:rsidR="008A754C" w:rsidRPr="00EA6E7F" w:rsidRDefault="008A754C" w:rsidP="004242C7">
            <w:pPr>
              <w:jc w:val="both"/>
              <w:rPr>
                <w:rFonts w:cstheme="minorHAnsi"/>
                <w:sz w:val="20"/>
                <w:szCs w:val="20"/>
              </w:rPr>
            </w:pPr>
            <w:r w:rsidRPr="00EA6E7F">
              <w:rPr>
                <w:rFonts w:cstheme="minorHAnsi"/>
                <w:sz w:val="20"/>
                <w:szCs w:val="20"/>
              </w:rPr>
              <w:t>Pregnant women with serum retinol &lt;0.7</w:t>
            </w:r>
            <w:r w:rsidR="007052B7">
              <w:rPr>
                <w:rFonts w:cstheme="minorHAnsi"/>
                <w:sz w:val="20"/>
                <w:szCs w:val="20"/>
              </w:rPr>
              <w:t xml:space="preserve"> </w:t>
            </w:r>
            <w:r w:rsidR="004A0218" w:rsidRPr="004A0218">
              <w:rPr>
                <w:rFonts w:cstheme="minorHAnsi"/>
                <w:sz w:val="20"/>
                <w:szCs w:val="20"/>
              </w:rPr>
              <w:t>µ</w:t>
            </w:r>
            <w:r w:rsidRPr="00EA6E7F">
              <w:rPr>
                <w:rFonts w:cstheme="minorHAnsi"/>
                <w:sz w:val="20"/>
                <w:szCs w:val="20"/>
              </w:rPr>
              <w:t>mol/L (%)</w:t>
            </w:r>
          </w:p>
        </w:tc>
        <w:tc>
          <w:tcPr>
            <w:tcW w:w="2291" w:type="dxa"/>
          </w:tcPr>
          <w:p w:rsidR="008A754C" w:rsidRPr="00EA6E7F" w:rsidRDefault="008A754C" w:rsidP="00E07A36">
            <w:pPr>
              <w:jc w:val="both"/>
              <w:rPr>
                <w:rFonts w:cstheme="minorHAnsi"/>
                <w:sz w:val="20"/>
                <w:szCs w:val="20"/>
              </w:rPr>
            </w:pPr>
            <w:r w:rsidRPr="00EA6E7F">
              <w:rPr>
                <w:rFonts w:cstheme="minorHAnsi"/>
                <w:sz w:val="20"/>
                <w:szCs w:val="20"/>
              </w:rPr>
              <w:t>1998</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17.3</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Moderate</w:t>
            </w:r>
          </w:p>
        </w:tc>
      </w:tr>
      <w:tr w:rsidR="008A754C" w:rsidRPr="00EA6E7F" w:rsidTr="008A754C">
        <w:tc>
          <w:tcPr>
            <w:tcW w:w="2291" w:type="dxa"/>
          </w:tcPr>
          <w:p w:rsidR="008A754C" w:rsidRPr="00EA6E7F" w:rsidRDefault="00AA6802" w:rsidP="004242C7">
            <w:pPr>
              <w:jc w:val="both"/>
              <w:rPr>
                <w:rFonts w:cstheme="minorHAnsi"/>
                <w:sz w:val="20"/>
                <w:szCs w:val="20"/>
              </w:rPr>
            </w:pPr>
            <w:r>
              <w:rPr>
                <w:rFonts w:cstheme="minorHAnsi"/>
                <w:sz w:val="20"/>
                <w:szCs w:val="20"/>
              </w:rPr>
              <w:t>Preschool-aged</w:t>
            </w:r>
            <w:r w:rsidR="008A754C" w:rsidRPr="00EA6E7F">
              <w:rPr>
                <w:rFonts w:cstheme="minorHAnsi"/>
                <w:sz w:val="20"/>
                <w:szCs w:val="20"/>
              </w:rPr>
              <w:t xml:space="preserve"> children with serum retinol &lt;0.7</w:t>
            </w:r>
            <w:r w:rsidR="007052B7">
              <w:rPr>
                <w:rFonts w:cstheme="minorHAnsi"/>
                <w:sz w:val="20"/>
                <w:szCs w:val="20"/>
              </w:rPr>
              <w:t xml:space="preserve"> </w:t>
            </w:r>
            <w:r w:rsidR="004A0218" w:rsidRPr="004A0218">
              <w:rPr>
                <w:rFonts w:cstheme="minorHAnsi"/>
                <w:sz w:val="20"/>
                <w:szCs w:val="20"/>
              </w:rPr>
              <w:t>µ</w:t>
            </w:r>
            <w:r w:rsidR="008A754C" w:rsidRPr="00EA6E7F">
              <w:rPr>
                <w:rFonts w:cstheme="minorHAnsi"/>
                <w:sz w:val="20"/>
                <w:szCs w:val="20"/>
              </w:rPr>
              <w:t>mol/L (%)</w:t>
            </w:r>
          </w:p>
        </w:tc>
        <w:tc>
          <w:tcPr>
            <w:tcW w:w="2291" w:type="dxa"/>
          </w:tcPr>
          <w:p w:rsidR="008A754C" w:rsidRPr="00EA6E7F" w:rsidRDefault="008A754C" w:rsidP="00E07A36">
            <w:pPr>
              <w:jc w:val="both"/>
              <w:rPr>
                <w:rFonts w:cstheme="minorHAnsi"/>
                <w:sz w:val="20"/>
                <w:szCs w:val="20"/>
              </w:rPr>
            </w:pPr>
            <w:r w:rsidRPr="00EA6E7F">
              <w:rPr>
                <w:rFonts w:cstheme="minorHAnsi"/>
                <w:sz w:val="20"/>
                <w:szCs w:val="20"/>
              </w:rPr>
              <w:t>1999</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84.4</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Severe</w:t>
            </w:r>
          </w:p>
        </w:tc>
      </w:tr>
      <w:tr w:rsidR="008A754C" w:rsidRPr="00EA6E7F" w:rsidTr="008A754C">
        <w:tc>
          <w:tcPr>
            <w:tcW w:w="2291" w:type="dxa"/>
          </w:tcPr>
          <w:p w:rsidR="008A754C" w:rsidRPr="00EA6E7F" w:rsidRDefault="008A754C" w:rsidP="004242C7">
            <w:pPr>
              <w:jc w:val="both"/>
              <w:rPr>
                <w:rFonts w:cstheme="minorHAnsi"/>
                <w:sz w:val="20"/>
                <w:szCs w:val="20"/>
              </w:rPr>
            </w:pPr>
            <w:r w:rsidRPr="00EA6E7F">
              <w:rPr>
                <w:rFonts w:cstheme="minorHAnsi"/>
                <w:sz w:val="20"/>
                <w:szCs w:val="20"/>
              </w:rPr>
              <w:t>Women 15 – 49 with anaemia</w:t>
            </w:r>
            <w:r w:rsidR="00D65935" w:rsidRPr="00EA6E7F">
              <w:rPr>
                <w:rFonts w:cstheme="minorHAnsi"/>
                <w:sz w:val="20"/>
                <w:szCs w:val="20"/>
              </w:rPr>
              <w:t xml:space="preserve"> (haemoglobin &lt;11</w:t>
            </w:r>
            <w:r w:rsidRPr="00EA6E7F">
              <w:rPr>
                <w:rFonts w:cstheme="minorHAnsi"/>
                <w:sz w:val="20"/>
                <w:szCs w:val="20"/>
              </w:rPr>
              <w:t>.0</w:t>
            </w:r>
            <w:r w:rsidR="007052B7">
              <w:rPr>
                <w:rFonts w:cstheme="minorHAnsi"/>
                <w:sz w:val="20"/>
                <w:szCs w:val="20"/>
              </w:rPr>
              <w:t xml:space="preserve"> </w:t>
            </w:r>
            <w:r w:rsidRPr="00EA6E7F">
              <w:rPr>
                <w:rFonts w:cstheme="minorHAnsi"/>
                <w:sz w:val="20"/>
                <w:szCs w:val="20"/>
              </w:rPr>
              <w:t>g/L) (%)</w:t>
            </w:r>
          </w:p>
        </w:tc>
        <w:tc>
          <w:tcPr>
            <w:tcW w:w="2291" w:type="dxa"/>
          </w:tcPr>
          <w:p w:rsidR="008A754C" w:rsidRPr="00EA6E7F" w:rsidRDefault="008A754C" w:rsidP="00E07A36">
            <w:pPr>
              <w:jc w:val="both"/>
              <w:rPr>
                <w:rFonts w:cstheme="minorHAnsi"/>
                <w:sz w:val="20"/>
                <w:szCs w:val="20"/>
              </w:rPr>
            </w:pPr>
            <w:r w:rsidRPr="00EA6E7F">
              <w:rPr>
                <w:rFonts w:cstheme="minorHAnsi"/>
                <w:sz w:val="20"/>
                <w:szCs w:val="20"/>
              </w:rPr>
              <w:t>1999</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46.4</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Severe</w:t>
            </w:r>
          </w:p>
        </w:tc>
      </w:tr>
      <w:tr w:rsidR="008A754C" w:rsidRPr="00EA6E7F" w:rsidTr="008A754C">
        <w:tc>
          <w:tcPr>
            <w:tcW w:w="2291" w:type="dxa"/>
          </w:tcPr>
          <w:p w:rsidR="008A754C" w:rsidRPr="00EA6E7F" w:rsidRDefault="00AF3CC0" w:rsidP="00AF3CC0">
            <w:pPr>
              <w:rPr>
                <w:rFonts w:cstheme="minorHAnsi"/>
                <w:sz w:val="20"/>
                <w:szCs w:val="20"/>
              </w:rPr>
            </w:pPr>
            <w:r>
              <w:rPr>
                <w:rFonts w:cstheme="minorHAnsi"/>
                <w:sz w:val="20"/>
                <w:szCs w:val="20"/>
              </w:rPr>
              <w:t>Children 6</w:t>
            </w:r>
            <w:r w:rsidR="008A754C" w:rsidRPr="00EA6E7F">
              <w:rPr>
                <w:rFonts w:cstheme="minorHAnsi"/>
                <w:sz w:val="20"/>
                <w:szCs w:val="20"/>
              </w:rPr>
              <w:t xml:space="preserve"> – 59 months with anaemia</w:t>
            </w:r>
            <w:r w:rsidR="00D65935" w:rsidRPr="00EA6E7F">
              <w:rPr>
                <w:rFonts w:cstheme="minorHAnsi"/>
                <w:sz w:val="20"/>
                <w:szCs w:val="20"/>
              </w:rPr>
              <w:t xml:space="preserve"> (haemoglobin &lt;11</w:t>
            </w:r>
            <w:r w:rsidR="008A754C" w:rsidRPr="00EA6E7F">
              <w:rPr>
                <w:rFonts w:cstheme="minorHAnsi"/>
                <w:sz w:val="20"/>
                <w:szCs w:val="20"/>
              </w:rPr>
              <w:t>.0</w:t>
            </w:r>
            <w:r w:rsidR="007052B7">
              <w:rPr>
                <w:rFonts w:cstheme="minorHAnsi"/>
                <w:sz w:val="20"/>
                <w:szCs w:val="20"/>
              </w:rPr>
              <w:t xml:space="preserve"> </w:t>
            </w:r>
            <w:r w:rsidR="008A754C" w:rsidRPr="00EA6E7F">
              <w:rPr>
                <w:rFonts w:cstheme="minorHAnsi"/>
                <w:sz w:val="20"/>
                <w:szCs w:val="20"/>
              </w:rPr>
              <w:t>g/L) (%)</w:t>
            </w:r>
          </w:p>
        </w:tc>
        <w:tc>
          <w:tcPr>
            <w:tcW w:w="2291" w:type="dxa"/>
          </w:tcPr>
          <w:p w:rsidR="008A754C" w:rsidRPr="00EA6E7F" w:rsidRDefault="008A754C" w:rsidP="00E07A36">
            <w:pPr>
              <w:jc w:val="both"/>
              <w:rPr>
                <w:rFonts w:cstheme="minorHAnsi"/>
                <w:sz w:val="20"/>
                <w:szCs w:val="20"/>
              </w:rPr>
            </w:pPr>
            <w:r w:rsidRPr="00EA6E7F">
              <w:rPr>
                <w:rFonts w:cstheme="minorHAnsi"/>
                <w:sz w:val="20"/>
                <w:szCs w:val="20"/>
              </w:rPr>
              <w:t>1999</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69.0</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Severe</w:t>
            </w:r>
          </w:p>
        </w:tc>
      </w:tr>
      <w:tr w:rsidR="008A754C" w:rsidRPr="00EA6E7F" w:rsidTr="008A754C">
        <w:tc>
          <w:tcPr>
            <w:tcW w:w="2291" w:type="dxa"/>
          </w:tcPr>
          <w:p w:rsidR="008A754C" w:rsidRPr="00EA6E7F" w:rsidRDefault="008A754C" w:rsidP="004242C7">
            <w:pPr>
              <w:jc w:val="both"/>
              <w:rPr>
                <w:rFonts w:cstheme="minorHAnsi"/>
                <w:sz w:val="20"/>
                <w:szCs w:val="20"/>
              </w:rPr>
            </w:pPr>
            <w:r w:rsidRPr="00EA6E7F">
              <w:rPr>
                <w:rFonts w:cstheme="minorHAnsi"/>
                <w:sz w:val="20"/>
                <w:szCs w:val="20"/>
              </w:rPr>
              <w:t>Iodine deficiency (% population with UI &lt;100</w:t>
            </w:r>
            <w:r w:rsidR="007052B7">
              <w:rPr>
                <w:rFonts w:cstheme="minorHAnsi"/>
                <w:sz w:val="20"/>
                <w:szCs w:val="20"/>
              </w:rPr>
              <w:t xml:space="preserve"> </w:t>
            </w:r>
            <w:r w:rsidR="004A0218" w:rsidRPr="004A0218">
              <w:rPr>
                <w:rFonts w:cstheme="minorHAnsi"/>
                <w:sz w:val="20"/>
                <w:szCs w:val="20"/>
              </w:rPr>
              <w:t>µ</w:t>
            </w:r>
            <w:r w:rsidRPr="00EA6E7F">
              <w:rPr>
                <w:rFonts w:cstheme="minorHAnsi"/>
                <w:sz w:val="20"/>
                <w:szCs w:val="20"/>
              </w:rPr>
              <w:t>g/L)</w:t>
            </w:r>
          </w:p>
        </w:tc>
        <w:tc>
          <w:tcPr>
            <w:tcW w:w="2291" w:type="dxa"/>
          </w:tcPr>
          <w:p w:rsidR="008A754C" w:rsidRPr="00EA6E7F" w:rsidRDefault="008A754C" w:rsidP="00E07A36">
            <w:pPr>
              <w:jc w:val="both"/>
              <w:rPr>
                <w:rFonts w:cstheme="minorHAnsi"/>
                <w:sz w:val="20"/>
                <w:szCs w:val="20"/>
              </w:rPr>
            </w:pPr>
            <w:r w:rsidRPr="00EA6E7F">
              <w:rPr>
                <w:rFonts w:cstheme="minorHAnsi"/>
                <w:sz w:val="20"/>
                <w:szCs w:val="20"/>
              </w:rPr>
              <w:t>1994</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36.7</w:t>
            </w:r>
          </w:p>
        </w:tc>
        <w:tc>
          <w:tcPr>
            <w:tcW w:w="2292" w:type="dxa"/>
          </w:tcPr>
          <w:p w:rsidR="008A754C" w:rsidRPr="00EA6E7F" w:rsidRDefault="008A754C" w:rsidP="00E07A36">
            <w:pPr>
              <w:jc w:val="both"/>
              <w:rPr>
                <w:rFonts w:cstheme="minorHAnsi"/>
                <w:sz w:val="20"/>
                <w:szCs w:val="20"/>
              </w:rPr>
            </w:pPr>
            <w:r w:rsidRPr="00EA6E7F">
              <w:rPr>
                <w:rFonts w:cstheme="minorHAnsi"/>
                <w:sz w:val="20"/>
                <w:szCs w:val="20"/>
              </w:rPr>
              <w:t>Optimal iodine nutrition</w:t>
            </w:r>
          </w:p>
        </w:tc>
      </w:tr>
    </w:tbl>
    <w:p w:rsidR="005805FA" w:rsidRDefault="005805FA" w:rsidP="00490E52">
      <w:pPr>
        <w:jc w:val="both"/>
        <w:rPr>
          <w:rFonts w:cstheme="minorHAnsi"/>
          <w:b/>
          <w:sz w:val="28"/>
          <w:szCs w:val="28"/>
        </w:rPr>
      </w:pPr>
      <w:bookmarkStart w:id="82" w:name="_Toc330995900"/>
    </w:p>
    <w:p w:rsidR="006A4CF1" w:rsidRDefault="006A4CF1">
      <w:pPr>
        <w:rPr>
          <w:rFonts w:cstheme="minorHAnsi"/>
          <w:b/>
          <w:sz w:val="28"/>
          <w:szCs w:val="28"/>
        </w:rPr>
      </w:pPr>
      <w:r>
        <w:rPr>
          <w:rFonts w:cstheme="minorHAnsi"/>
          <w:b/>
          <w:sz w:val="28"/>
          <w:szCs w:val="28"/>
        </w:rPr>
        <w:br w:type="page"/>
      </w:r>
    </w:p>
    <w:p w:rsidR="004C0174" w:rsidRPr="00DE31B3" w:rsidRDefault="004C0174" w:rsidP="00490E52">
      <w:pPr>
        <w:jc w:val="both"/>
        <w:rPr>
          <w:rFonts w:cstheme="minorHAnsi"/>
          <w:b/>
          <w:sz w:val="28"/>
          <w:szCs w:val="28"/>
        </w:rPr>
      </w:pPr>
      <w:r w:rsidRPr="00DE31B3">
        <w:rPr>
          <w:rFonts w:cstheme="minorHAnsi"/>
          <w:b/>
          <w:sz w:val="28"/>
          <w:szCs w:val="28"/>
        </w:rPr>
        <w:lastRenderedPageBreak/>
        <w:t>Malawi</w:t>
      </w:r>
      <w:bookmarkEnd w:id="82"/>
    </w:p>
    <w:p w:rsidR="004C0174" w:rsidRPr="00DE31B3" w:rsidRDefault="004C0174" w:rsidP="00490E52">
      <w:pPr>
        <w:jc w:val="both"/>
        <w:rPr>
          <w:rFonts w:cstheme="minorHAnsi"/>
        </w:rPr>
      </w:pPr>
      <w:r w:rsidRPr="00DE31B3">
        <w:rPr>
          <w:rFonts w:cstheme="minorHAnsi"/>
        </w:rPr>
        <w:t>The preliminary repor</w:t>
      </w:r>
      <w:r w:rsidR="008F2861">
        <w:rPr>
          <w:rFonts w:cstheme="minorHAnsi"/>
        </w:rPr>
        <w:t>t of the 2010 Malawi DHS reported</w:t>
      </w:r>
      <w:r w:rsidRPr="00DE31B3">
        <w:rPr>
          <w:rFonts w:cstheme="minorHAnsi"/>
        </w:rPr>
        <w:t xml:space="preserve"> a national rate of s</w:t>
      </w:r>
      <w:r w:rsidR="008F2861">
        <w:rPr>
          <w:rFonts w:cstheme="minorHAnsi"/>
        </w:rPr>
        <w:t>tunting amongst children under five</w:t>
      </w:r>
      <w:r w:rsidRPr="00DE31B3">
        <w:rPr>
          <w:rFonts w:cstheme="minorHAnsi"/>
        </w:rPr>
        <w:t xml:space="preserve"> in Malawi of 47 percent, with a slightly higher percentage amongst rural children (48 percent) compared to urban children (41 percent). Almost half the children in</w:t>
      </w:r>
      <w:r w:rsidR="008F2861">
        <w:rPr>
          <w:rFonts w:cstheme="minorHAnsi"/>
        </w:rPr>
        <w:t xml:space="preserve"> all three regions of Malawi were</w:t>
      </w:r>
      <w:r w:rsidRPr="00DE31B3">
        <w:rPr>
          <w:rFonts w:cstheme="minorHAnsi"/>
        </w:rPr>
        <w:t xml:space="preserve"> stunted with 45 percent in the North, 47 percent in the Central region and 48 percent </w:t>
      </w:r>
      <w:r w:rsidR="008F2861">
        <w:rPr>
          <w:rFonts w:cstheme="minorHAnsi"/>
        </w:rPr>
        <w:t>in the South. Stunting decreased</w:t>
      </w:r>
      <w:r w:rsidRPr="00DE31B3">
        <w:rPr>
          <w:rFonts w:cstheme="minorHAnsi"/>
        </w:rPr>
        <w:t xml:space="preserve"> with the level of education of the mother, from a high of 53 percent among children of mothers with no education, to a low of 39 percent among children of mothers with a secondary education. </w:t>
      </w:r>
    </w:p>
    <w:p w:rsidR="004C0174" w:rsidRPr="00DE31B3" w:rsidRDefault="004C0174" w:rsidP="00490E52">
      <w:pPr>
        <w:jc w:val="both"/>
        <w:rPr>
          <w:rFonts w:cstheme="minorHAnsi"/>
        </w:rPr>
      </w:pPr>
      <w:r w:rsidRPr="00DE31B3">
        <w:rPr>
          <w:rFonts w:cstheme="minorHAnsi"/>
        </w:rPr>
        <w:t>The nati</w:t>
      </w:r>
      <w:r w:rsidR="008F2861">
        <w:rPr>
          <w:rFonts w:cstheme="minorHAnsi"/>
        </w:rPr>
        <w:t>onal rate of wasting in Malawi was</w:t>
      </w:r>
      <w:r w:rsidRPr="00DE31B3">
        <w:rPr>
          <w:rFonts w:cstheme="minorHAnsi"/>
        </w:rPr>
        <w:t xml:space="preserve"> 4 perce</w:t>
      </w:r>
      <w:r w:rsidR="008F2861">
        <w:rPr>
          <w:rFonts w:cstheme="minorHAnsi"/>
        </w:rPr>
        <w:t>nt, and almost half of these were</w:t>
      </w:r>
      <w:r w:rsidRPr="00DE31B3">
        <w:rPr>
          <w:rFonts w:cstheme="minorHAnsi"/>
        </w:rPr>
        <w:t xml:space="preserve"> classified as severely wasted (1.5 percent). Variation in levels of wasting exist</w:t>
      </w:r>
      <w:r w:rsidR="008F2861">
        <w:rPr>
          <w:rFonts w:cstheme="minorHAnsi"/>
        </w:rPr>
        <w:t>ed</w:t>
      </w:r>
      <w:r w:rsidRPr="00DE31B3">
        <w:rPr>
          <w:rFonts w:cstheme="minorHAnsi"/>
        </w:rPr>
        <w:t xml:space="preserve"> between urban and rural populations, these being 2 percent and 4 percent respectively. Children in t</w:t>
      </w:r>
      <w:r w:rsidR="008F2861">
        <w:rPr>
          <w:rFonts w:cstheme="minorHAnsi"/>
        </w:rPr>
        <w:t>he Central and South regions were</w:t>
      </w:r>
      <w:r w:rsidRPr="00DE31B3">
        <w:rPr>
          <w:rFonts w:cstheme="minorHAnsi"/>
        </w:rPr>
        <w:t xml:space="preserve"> twice as likely to be wasted as children in the North with rates of 4 percent in the Central and South compared to 2 percent in the North. </w:t>
      </w:r>
    </w:p>
    <w:p w:rsidR="004C0174" w:rsidRPr="00DE31B3" w:rsidRDefault="004C0174" w:rsidP="00490E52">
      <w:pPr>
        <w:jc w:val="both"/>
        <w:rPr>
          <w:rFonts w:cstheme="minorHAnsi"/>
        </w:rPr>
      </w:pPr>
      <w:r w:rsidRPr="00DE31B3">
        <w:rPr>
          <w:rFonts w:cstheme="minorHAnsi"/>
        </w:rPr>
        <w:t>Thirteen</w:t>
      </w:r>
      <w:r w:rsidR="008F2861">
        <w:rPr>
          <w:rFonts w:cstheme="minorHAnsi"/>
        </w:rPr>
        <w:t xml:space="preserve"> percent of all children under five in Malawi were underweight, were</w:t>
      </w:r>
      <w:r w:rsidRPr="00DE31B3">
        <w:rPr>
          <w:rFonts w:cstheme="minorHAnsi"/>
        </w:rPr>
        <w:t xml:space="preserve"> 3 percent are severely underweight. Thirte</w:t>
      </w:r>
      <w:r w:rsidR="008F2861">
        <w:rPr>
          <w:rFonts w:cstheme="minorHAnsi"/>
        </w:rPr>
        <w:t>en percent of rural children were</w:t>
      </w:r>
      <w:r w:rsidRPr="00DE31B3">
        <w:rPr>
          <w:rFonts w:cstheme="minorHAnsi"/>
        </w:rPr>
        <w:t xml:space="preserve"> underweight compared </w:t>
      </w:r>
      <w:r w:rsidR="008F2861">
        <w:rPr>
          <w:rFonts w:cstheme="minorHAnsi"/>
        </w:rPr>
        <w:t>to 10 percent of urban children.</w:t>
      </w:r>
      <w:r w:rsidRPr="00DE31B3">
        <w:rPr>
          <w:rFonts w:cstheme="minorHAnsi"/>
        </w:rPr>
        <w:t xml:space="preserve"> </w:t>
      </w:r>
      <w:r w:rsidR="008F2861">
        <w:rPr>
          <w:rFonts w:cstheme="minorHAnsi"/>
        </w:rPr>
        <w:t>S</w:t>
      </w:r>
      <w:r w:rsidRPr="00DE31B3">
        <w:rPr>
          <w:rFonts w:cstheme="minorHAnsi"/>
        </w:rPr>
        <w:t>imilar</w:t>
      </w:r>
      <w:r w:rsidR="008F2861">
        <w:rPr>
          <w:rFonts w:cstheme="minorHAnsi"/>
        </w:rPr>
        <w:t xml:space="preserve">ly </w:t>
      </w:r>
      <w:r w:rsidR="00AA6802">
        <w:rPr>
          <w:rFonts w:cstheme="minorHAnsi"/>
        </w:rPr>
        <w:t>to</w:t>
      </w:r>
      <w:r w:rsidRPr="00DE31B3">
        <w:rPr>
          <w:rFonts w:cstheme="minorHAnsi"/>
        </w:rPr>
        <w:t xml:space="preserve"> stunting and wasting, t</w:t>
      </w:r>
      <w:r w:rsidR="008F2861">
        <w:rPr>
          <w:rFonts w:cstheme="minorHAnsi"/>
        </w:rPr>
        <w:t>he Central and South regions had</w:t>
      </w:r>
      <w:r w:rsidRPr="00DE31B3">
        <w:rPr>
          <w:rFonts w:cstheme="minorHAnsi"/>
        </w:rPr>
        <w:t xml:space="preserve"> higher rates of underweight than the North, with rates of 14 percent, 13 percent and 11 percent respectively. </w:t>
      </w:r>
    </w:p>
    <w:p w:rsidR="004C0174" w:rsidRPr="00490E52" w:rsidRDefault="004C0174" w:rsidP="00490E52">
      <w:pPr>
        <w:jc w:val="both"/>
        <w:rPr>
          <w:rFonts w:cstheme="minorHAnsi"/>
          <w:lang w:eastAsia="en-AU"/>
        </w:rPr>
      </w:pPr>
      <w:r w:rsidRPr="00DE31B3">
        <w:rPr>
          <w:rFonts w:cstheme="minorHAnsi"/>
          <w:lang w:eastAsia="en-AU"/>
        </w:rPr>
        <w:t>The DHS 2010 reported 2.4 percent of women to have short stature (&gt;145cm). Short stature decrease</w:t>
      </w:r>
      <w:r w:rsidR="008F2861">
        <w:rPr>
          <w:rFonts w:cstheme="minorHAnsi"/>
          <w:lang w:eastAsia="en-AU"/>
        </w:rPr>
        <w:t>d</w:t>
      </w:r>
      <w:r w:rsidRPr="00DE31B3">
        <w:rPr>
          <w:rFonts w:cstheme="minorHAnsi"/>
          <w:lang w:eastAsia="en-AU"/>
        </w:rPr>
        <w:t xml:space="preserve"> with increasing level of education and wealth s</w:t>
      </w:r>
      <w:r w:rsidR="008F2861">
        <w:rPr>
          <w:rFonts w:cstheme="minorHAnsi"/>
          <w:lang w:eastAsia="en-AU"/>
        </w:rPr>
        <w:t>tatus. Nine percent of women were thin, of which 2 percent were</w:t>
      </w:r>
      <w:r w:rsidRPr="00DE31B3">
        <w:rPr>
          <w:rFonts w:cstheme="minorHAnsi"/>
          <w:lang w:eastAsia="en-AU"/>
        </w:rPr>
        <w:t xml:space="preserve"> moderately or severely thin.</w:t>
      </w:r>
      <w:r w:rsidR="008F2861">
        <w:rPr>
          <w:rFonts w:cstheme="minorHAnsi"/>
          <w:lang w:eastAsia="en-AU"/>
        </w:rPr>
        <w:t xml:space="preserve"> The proportion of women who were</w:t>
      </w:r>
      <w:r w:rsidRPr="00DE31B3">
        <w:rPr>
          <w:rFonts w:cstheme="minorHAnsi"/>
          <w:lang w:eastAsia="en-AU"/>
        </w:rPr>
        <w:t xml:space="preserve"> thin is higher among women age</w:t>
      </w:r>
      <w:r w:rsidR="008F2861">
        <w:rPr>
          <w:rFonts w:cstheme="minorHAnsi"/>
          <w:lang w:eastAsia="en-AU"/>
        </w:rPr>
        <w:t>d</w:t>
      </w:r>
      <w:r w:rsidRPr="00DE31B3">
        <w:rPr>
          <w:rFonts w:cstheme="minorHAnsi"/>
          <w:lang w:eastAsia="en-AU"/>
        </w:rPr>
        <w:t xml:space="preserve"> 15-19, those in rural areas, those in the Central and Southern Regions, and those with </w:t>
      </w:r>
      <w:r w:rsidRPr="00DE31B3">
        <w:rPr>
          <w:rFonts w:cstheme="minorHAnsi"/>
        </w:rPr>
        <w:t xml:space="preserve">lower levels of education and wealth (National Statistical Office (NSO) and ICF Macro. </w:t>
      </w:r>
      <w:r w:rsidRPr="00490E52">
        <w:rPr>
          <w:rFonts w:cstheme="minorHAnsi"/>
        </w:rPr>
        <w:t>2011).</w:t>
      </w:r>
    </w:p>
    <w:p w:rsidR="004C0174" w:rsidRPr="00DE31B3" w:rsidRDefault="00D41200" w:rsidP="00490E52">
      <w:pPr>
        <w:jc w:val="both"/>
        <w:rPr>
          <w:rFonts w:cstheme="minorHAnsi"/>
          <w:lang w:eastAsia="en-AU"/>
        </w:rPr>
      </w:pPr>
      <w:r>
        <w:rPr>
          <w:rFonts w:cstheme="minorHAnsi"/>
          <w:lang w:eastAsia="en-AU"/>
        </w:rPr>
        <w:t>The DHS 2010 for Malawi</w:t>
      </w:r>
      <w:r w:rsidR="004C0174" w:rsidRPr="00DE31B3">
        <w:rPr>
          <w:rFonts w:cstheme="minorHAnsi"/>
          <w:lang w:eastAsia="en-AU"/>
        </w:rPr>
        <w:t xml:space="preserve"> reported for 67 percent of the live births that occurred in</w:t>
      </w:r>
      <w:r w:rsidR="00DE211D" w:rsidRPr="00DE31B3">
        <w:rPr>
          <w:rFonts w:cstheme="minorHAnsi"/>
          <w:lang w:eastAsia="en-AU"/>
        </w:rPr>
        <w:t xml:space="preserve"> </w:t>
      </w:r>
      <w:r w:rsidR="004C0174" w:rsidRPr="00DE31B3">
        <w:rPr>
          <w:rFonts w:cstheme="minorHAnsi"/>
          <w:lang w:eastAsia="en-AU"/>
        </w:rPr>
        <w:t xml:space="preserve">the five years preceding the survey. Of these, 12 percent of these infants had low birth weights (less than 2.5 kg). Younger mothers (age 20 or less) </w:t>
      </w:r>
      <w:r>
        <w:rPr>
          <w:rFonts w:cstheme="minorHAnsi"/>
          <w:lang w:eastAsia="en-AU"/>
        </w:rPr>
        <w:t>and older mothers (age 35-49) were</w:t>
      </w:r>
      <w:r w:rsidR="004C0174" w:rsidRPr="00DE31B3">
        <w:rPr>
          <w:rFonts w:cstheme="minorHAnsi"/>
          <w:lang w:eastAsia="en-AU"/>
        </w:rPr>
        <w:t xml:space="preserve"> most likely to have infants with low birth weight when compared with mothers age</w:t>
      </w:r>
      <w:r>
        <w:rPr>
          <w:rFonts w:cstheme="minorHAnsi"/>
          <w:lang w:eastAsia="en-AU"/>
        </w:rPr>
        <w:t>d</w:t>
      </w:r>
      <w:r w:rsidR="004C0174" w:rsidRPr="00DE31B3">
        <w:rPr>
          <w:rFonts w:cstheme="minorHAnsi"/>
          <w:lang w:eastAsia="en-AU"/>
        </w:rPr>
        <w:t xml:space="preserve"> 20-34. Among the regions, the Southern Region has the lowest proportion of low birth weight inf</w:t>
      </w:r>
      <w:r>
        <w:rPr>
          <w:rFonts w:cstheme="minorHAnsi"/>
          <w:lang w:eastAsia="en-AU"/>
        </w:rPr>
        <w:t>ants, and the Central Region had</w:t>
      </w:r>
      <w:r w:rsidR="004C0174" w:rsidRPr="00DE31B3">
        <w:rPr>
          <w:rFonts w:cstheme="minorHAnsi"/>
          <w:lang w:eastAsia="en-AU"/>
        </w:rPr>
        <w:t xml:space="preserve"> the highest proportion (11 and 14 percent, respectively). There is an inverse relationship between low birth weight and mother’s education. The same trend is observed among wealth quintiles</w:t>
      </w:r>
      <w:r w:rsidR="004C0174" w:rsidRPr="00DE31B3">
        <w:rPr>
          <w:rFonts w:cstheme="minorHAnsi"/>
        </w:rPr>
        <w:t xml:space="preserve"> (National Statistical Office (NSO) and ICF Macro. 2011).</w:t>
      </w:r>
    </w:p>
    <w:p w:rsidR="004C0174" w:rsidRPr="00490E52" w:rsidRDefault="004C0174" w:rsidP="00490E52">
      <w:pPr>
        <w:jc w:val="both"/>
        <w:rPr>
          <w:rFonts w:cstheme="minorHAnsi"/>
        </w:rPr>
      </w:pPr>
      <w:r w:rsidRPr="00DE31B3">
        <w:rPr>
          <w:rFonts w:cstheme="minorHAnsi"/>
        </w:rPr>
        <w:t>Approximately 63 percent of chil</w:t>
      </w:r>
      <w:r w:rsidR="00D41200">
        <w:rPr>
          <w:rFonts w:cstheme="minorHAnsi"/>
        </w:rPr>
        <w:t>dren 6 – 59 months in Malawi were</w:t>
      </w:r>
      <w:r w:rsidRPr="00DE31B3">
        <w:rPr>
          <w:rFonts w:cstheme="minorHAnsi"/>
        </w:rPr>
        <w:t xml:space="preserve"> anaemic, with 24 percent mild</w:t>
      </w:r>
      <w:r w:rsidR="00D41200">
        <w:rPr>
          <w:rFonts w:cstheme="minorHAnsi"/>
        </w:rPr>
        <w:t>ly anaemic</w:t>
      </w:r>
      <w:r w:rsidRPr="00DE31B3">
        <w:rPr>
          <w:rFonts w:cstheme="minorHAnsi"/>
        </w:rPr>
        <w:t>, 36 percent moder</w:t>
      </w:r>
      <w:r w:rsidR="00D41200">
        <w:rPr>
          <w:rFonts w:cstheme="minorHAnsi"/>
        </w:rPr>
        <w:t>ately anaemic and 3 percent</w:t>
      </w:r>
      <w:r w:rsidRPr="00DE31B3">
        <w:rPr>
          <w:rFonts w:cstheme="minorHAnsi"/>
        </w:rPr>
        <w:t xml:space="preserve"> severe</w:t>
      </w:r>
      <w:r w:rsidR="00D41200">
        <w:rPr>
          <w:rFonts w:cstheme="minorHAnsi"/>
        </w:rPr>
        <w:t>ly anaemic</w:t>
      </w:r>
      <w:r w:rsidRPr="00DE31B3">
        <w:rPr>
          <w:rFonts w:cstheme="minorHAnsi"/>
        </w:rPr>
        <w:t xml:space="preserve">. Children </w:t>
      </w:r>
      <w:r w:rsidR="00D41200">
        <w:rPr>
          <w:rFonts w:cstheme="minorHAnsi"/>
        </w:rPr>
        <w:t>in rural areas had</w:t>
      </w:r>
      <w:r w:rsidRPr="00DE31B3">
        <w:rPr>
          <w:rFonts w:cstheme="minorHAnsi"/>
        </w:rPr>
        <w:t xml:space="preserve"> high</w:t>
      </w:r>
      <w:r w:rsidR="00D41200">
        <w:rPr>
          <w:rFonts w:cstheme="minorHAnsi"/>
        </w:rPr>
        <w:t>er</w:t>
      </w:r>
      <w:r w:rsidRPr="00DE31B3">
        <w:rPr>
          <w:rFonts w:cstheme="minorHAnsi"/>
        </w:rPr>
        <w:t xml:space="preserve"> rates of anaemia than those in urban areas with rates of 64 percent and 53 percent respectively (National Statistical Office (NSO) and ICF Macro. 2011). Twenty-eight percen</w:t>
      </w:r>
      <w:r w:rsidR="00D41200">
        <w:rPr>
          <w:rFonts w:cstheme="minorHAnsi"/>
        </w:rPr>
        <w:t>t of women 15 – 49 in Malawi were</w:t>
      </w:r>
      <w:r w:rsidRPr="00DE31B3">
        <w:rPr>
          <w:rFonts w:cstheme="minorHAnsi"/>
        </w:rPr>
        <w:t xml:space="preserve"> anaemic. While there i</w:t>
      </w:r>
      <w:r w:rsidR="00AA6802">
        <w:rPr>
          <w:rFonts w:cstheme="minorHAnsi"/>
        </w:rPr>
        <w:t>s a moderate variation by rural–</w:t>
      </w:r>
      <w:r w:rsidRPr="00DE31B3">
        <w:rPr>
          <w:rFonts w:cstheme="minorHAnsi"/>
        </w:rPr>
        <w:t xml:space="preserve">urban residence, differences vary greatly by district ranging from a high of approximately 50 percent in Mangochi to 20 percent in Chitipa (National Statistical Office (NSO) and ICF Macro. </w:t>
      </w:r>
      <w:r w:rsidRPr="00490E52">
        <w:rPr>
          <w:rFonts w:cstheme="minorHAnsi"/>
        </w:rPr>
        <w:t>2011).</w:t>
      </w:r>
    </w:p>
    <w:p w:rsidR="004C0174" w:rsidRPr="00DE31B3" w:rsidRDefault="00D41200" w:rsidP="00490E52">
      <w:pPr>
        <w:jc w:val="both"/>
        <w:rPr>
          <w:rFonts w:cstheme="minorHAnsi"/>
        </w:rPr>
      </w:pPr>
      <w:r>
        <w:rPr>
          <w:rFonts w:cstheme="minorHAnsi"/>
        </w:rPr>
        <w:t>Vitamin A deficiency was</w:t>
      </w:r>
      <w:r w:rsidR="004C0174" w:rsidRPr="00DE31B3">
        <w:rPr>
          <w:rFonts w:cstheme="minorHAnsi"/>
        </w:rPr>
        <w:t xml:space="preserve"> also considered a severe public health problem among children in Malawi, with almost 60 percent of children with serum retinol levels &lt;7.0µmol/L (WHO 2009). Night </w:t>
      </w:r>
      <w:r>
        <w:rPr>
          <w:rFonts w:cstheme="minorHAnsi"/>
        </w:rPr>
        <w:lastRenderedPageBreak/>
        <w:t>blindness affected</w:t>
      </w:r>
      <w:r w:rsidR="004C0174" w:rsidRPr="00DE31B3">
        <w:rPr>
          <w:rFonts w:cstheme="minorHAnsi"/>
        </w:rPr>
        <w:t xml:space="preserve"> almost 6 p</w:t>
      </w:r>
      <w:r>
        <w:rPr>
          <w:rFonts w:cstheme="minorHAnsi"/>
        </w:rPr>
        <w:t>ercent of pregnant women, and was</w:t>
      </w:r>
      <w:r w:rsidR="004C0174" w:rsidRPr="00DE31B3">
        <w:rPr>
          <w:rFonts w:cstheme="minorHAnsi"/>
        </w:rPr>
        <w:t xml:space="preserve"> also considered to be a public health problem by WHO (WHO 2009).</w:t>
      </w:r>
    </w:p>
    <w:p w:rsidR="004C0174" w:rsidRPr="00DE31B3" w:rsidRDefault="004C0174" w:rsidP="00490E52">
      <w:pPr>
        <w:jc w:val="both"/>
        <w:rPr>
          <w:rFonts w:cstheme="minorHAnsi"/>
        </w:rPr>
      </w:pPr>
      <w:r w:rsidRPr="00DE31B3">
        <w:rPr>
          <w:rFonts w:cstheme="minorHAnsi"/>
        </w:rPr>
        <w:t xml:space="preserve">There is no data </w:t>
      </w:r>
      <w:r w:rsidR="00D41200">
        <w:rPr>
          <w:rFonts w:cstheme="minorHAnsi"/>
        </w:rPr>
        <w:t xml:space="preserve">for Malawi </w:t>
      </w:r>
      <w:r w:rsidRPr="00DE31B3">
        <w:rPr>
          <w:rFonts w:cstheme="minorHAnsi"/>
        </w:rPr>
        <w:t>on iodine deficiency in the WHO Database on Iodine Deficiency. Rates of iodised salt use in households are reported as above 90 percent amongst all regions surveyed during the 2010 DHS (National Statistical Office (NSO) and ICF Macro. 2011).</w:t>
      </w:r>
    </w:p>
    <w:p w:rsidR="00B26974" w:rsidRPr="007052B7" w:rsidRDefault="00281B4B" w:rsidP="00281B4B">
      <w:pPr>
        <w:pStyle w:val="Caption"/>
        <w:rPr>
          <w:rFonts w:cstheme="minorHAnsi"/>
          <w:sz w:val="20"/>
          <w:szCs w:val="20"/>
        </w:rPr>
      </w:pPr>
      <w:r w:rsidRPr="007052B7">
        <w:rPr>
          <w:sz w:val="20"/>
          <w:szCs w:val="20"/>
        </w:rPr>
        <w:t>Table D Summary of undernutrition statistics for Malawi</w:t>
      </w:r>
    </w:p>
    <w:tbl>
      <w:tblPr>
        <w:tblStyle w:val="TableGrid"/>
        <w:tblW w:w="9166" w:type="dxa"/>
        <w:tblLook w:val="04A0"/>
      </w:tblPr>
      <w:tblGrid>
        <w:gridCol w:w="2291"/>
        <w:gridCol w:w="2291"/>
        <w:gridCol w:w="2292"/>
        <w:gridCol w:w="2292"/>
      </w:tblGrid>
      <w:tr w:rsidR="008A754C" w:rsidRPr="007052B7" w:rsidTr="005B6882">
        <w:trPr>
          <w:tblHeader/>
        </w:trPr>
        <w:tc>
          <w:tcPr>
            <w:tcW w:w="2291" w:type="dxa"/>
          </w:tcPr>
          <w:p w:rsidR="008A754C" w:rsidRPr="007052B7" w:rsidRDefault="008A754C" w:rsidP="004242C7">
            <w:pPr>
              <w:jc w:val="both"/>
              <w:rPr>
                <w:rFonts w:cstheme="minorHAnsi"/>
                <w:b/>
                <w:sz w:val="20"/>
                <w:szCs w:val="20"/>
              </w:rPr>
            </w:pPr>
            <w:r w:rsidRPr="007052B7">
              <w:rPr>
                <w:rFonts w:cstheme="minorHAnsi"/>
                <w:b/>
                <w:sz w:val="20"/>
                <w:szCs w:val="20"/>
              </w:rPr>
              <w:t>Indicator</w:t>
            </w:r>
          </w:p>
        </w:tc>
        <w:tc>
          <w:tcPr>
            <w:tcW w:w="2291" w:type="dxa"/>
          </w:tcPr>
          <w:p w:rsidR="008A754C" w:rsidRPr="007052B7" w:rsidRDefault="008A754C" w:rsidP="00E07A36">
            <w:pPr>
              <w:jc w:val="both"/>
              <w:rPr>
                <w:rFonts w:cstheme="minorHAnsi"/>
                <w:b/>
                <w:sz w:val="20"/>
                <w:szCs w:val="20"/>
              </w:rPr>
            </w:pPr>
            <w:r w:rsidRPr="007052B7">
              <w:rPr>
                <w:rFonts w:cstheme="minorHAnsi"/>
                <w:b/>
                <w:sz w:val="20"/>
                <w:szCs w:val="20"/>
              </w:rPr>
              <w:t>Year</w:t>
            </w:r>
          </w:p>
        </w:tc>
        <w:tc>
          <w:tcPr>
            <w:tcW w:w="2292" w:type="dxa"/>
          </w:tcPr>
          <w:p w:rsidR="008A754C" w:rsidRPr="007052B7" w:rsidRDefault="008A754C" w:rsidP="00E07A36">
            <w:pPr>
              <w:jc w:val="both"/>
              <w:rPr>
                <w:rFonts w:cstheme="minorHAnsi"/>
                <w:b/>
                <w:sz w:val="20"/>
                <w:szCs w:val="20"/>
              </w:rPr>
            </w:pPr>
            <w:r w:rsidRPr="007052B7">
              <w:rPr>
                <w:rFonts w:cstheme="minorHAnsi"/>
                <w:b/>
                <w:sz w:val="20"/>
                <w:szCs w:val="20"/>
              </w:rPr>
              <w:t>Value</w:t>
            </w:r>
          </w:p>
        </w:tc>
        <w:tc>
          <w:tcPr>
            <w:tcW w:w="2292" w:type="dxa"/>
          </w:tcPr>
          <w:p w:rsidR="008A754C" w:rsidRPr="007052B7" w:rsidRDefault="007052B7" w:rsidP="007052B7">
            <w:pPr>
              <w:rPr>
                <w:rFonts w:cstheme="minorHAnsi"/>
                <w:b/>
                <w:sz w:val="20"/>
                <w:szCs w:val="20"/>
              </w:rPr>
            </w:pPr>
            <w:r>
              <w:rPr>
                <w:rFonts w:cstheme="minorHAnsi"/>
                <w:b/>
                <w:sz w:val="20"/>
                <w:szCs w:val="20"/>
              </w:rPr>
              <w:t>Public health s</w:t>
            </w:r>
            <w:r w:rsidR="008A754C" w:rsidRPr="007052B7">
              <w:rPr>
                <w:rFonts w:cstheme="minorHAnsi"/>
                <w:b/>
                <w:sz w:val="20"/>
                <w:szCs w:val="20"/>
              </w:rPr>
              <w:t>ignificance</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Stunting (% &lt;-2 Z-scores)</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2010</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47.1</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Very high</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Wasting (% &lt;-2 Z-scores)</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2010</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4.0</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Low</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Underweight (% &lt;-2 Z-scores)</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2010</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12.8</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High</w:t>
            </w:r>
          </w:p>
        </w:tc>
      </w:tr>
      <w:tr w:rsidR="008A754C" w:rsidRPr="007052B7" w:rsidTr="008A754C">
        <w:tc>
          <w:tcPr>
            <w:tcW w:w="2291" w:type="dxa"/>
          </w:tcPr>
          <w:p w:rsidR="008A754C" w:rsidRPr="007052B7" w:rsidRDefault="000029D6" w:rsidP="004242C7">
            <w:pPr>
              <w:jc w:val="both"/>
              <w:rPr>
                <w:rFonts w:cstheme="minorHAnsi"/>
                <w:sz w:val="20"/>
                <w:szCs w:val="20"/>
              </w:rPr>
            </w:pPr>
            <w:r>
              <w:rPr>
                <w:rFonts w:cstheme="minorHAnsi"/>
                <w:sz w:val="20"/>
                <w:szCs w:val="20"/>
              </w:rPr>
              <w:t>BMI in women 15</w:t>
            </w:r>
            <w:r w:rsidR="008A754C" w:rsidRPr="007052B7">
              <w:rPr>
                <w:rFonts w:cstheme="minorHAnsi"/>
                <w:sz w:val="20"/>
                <w:szCs w:val="20"/>
              </w:rPr>
              <w:t xml:space="preserve"> – 49 (%&lt;18.5)</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2010</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8.8</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Low prevalence (warning sign, monitoring required)</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Women &lt;145</w:t>
            </w:r>
            <w:r w:rsidR="007052B7">
              <w:rPr>
                <w:rFonts w:cstheme="minorHAnsi"/>
                <w:sz w:val="20"/>
                <w:szCs w:val="20"/>
              </w:rPr>
              <w:t xml:space="preserve"> </w:t>
            </w:r>
            <w:r w:rsidRPr="007052B7">
              <w:rPr>
                <w:rFonts w:cstheme="minorHAnsi"/>
                <w:sz w:val="20"/>
                <w:szCs w:val="20"/>
              </w:rPr>
              <w:t>cm in height (%)</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2010</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2.4</w:t>
            </w:r>
          </w:p>
        </w:tc>
        <w:tc>
          <w:tcPr>
            <w:tcW w:w="2292" w:type="dxa"/>
          </w:tcPr>
          <w:p w:rsidR="008A754C" w:rsidRPr="007052B7" w:rsidRDefault="00AB0993" w:rsidP="00E07A36">
            <w:pPr>
              <w:jc w:val="both"/>
              <w:rPr>
                <w:rFonts w:cstheme="minorHAnsi"/>
                <w:sz w:val="20"/>
                <w:szCs w:val="20"/>
              </w:rPr>
            </w:pPr>
            <w:r>
              <w:rPr>
                <w:rFonts w:cstheme="minorHAnsi"/>
                <w:sz w:val="20"/>
                <w:szCs w:val="20"/>
              </w:rPr>
              <w:t>NA</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Pregnant women with serum retinol &lt;0.7</w:t>
            </w:r>
            <w:r w:rsidR="007052B7">
              <w:rPr>
                <w:rFonts w:cstheme="minorHAnsi"/>
                <w:sz w:val="20"/>
                <w:szCs w:val="20"/>
              </w:rPr>
              <w:t xml:space="preserve"> </w:t>
            </w:r>
            <w:r w:rsidR="004A0218" w:rsidRPr="004A0218">
              <w:rPr>
                <w:rFonts w:cstheme="minorHAnsi"/>
                <w:sz w:val="20"/>
                <w:szCs w:val="20"/>
              </w:rPr>
              <w:t>µ</w:t>
            </w:r>
            <w:r w:rsidRPr="007052B7">
              <w:rPr>
                <w:rFonts w:cstheme="minorHAnsi"/>
                <w:sz w:val="20"/>
                <w:szCs w:val="20"/>
              </w:rPr>
              <w:t>mol/L (%)</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1999</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13.7</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Moderate</w:t>
            </w:r>
          </w:p>
        </w:tc>
      </w:tr>
      <w:tr w:rsidR="008A754C" w:rsidRPr="007052B7" w:rsidTr="005B6882">
        <w:trPr>
          <w:cantSplit/>
        </w:trPr>
        <w:tc>
          <w:tcPr>
            <w:tcW w:w="2291" w:type="dxa"/>
          </w:tcPr>
          <w:p w:rsidR="008A754C" w:rsidRPr="007052B7" w:rsidRDefault="00AA6802" w:rsidP="004242C7">
            <w:pPr>
              <w:jc w:val="both"/>
              <w:rPr>
                <w:rFonts w:cstheme="minorHAnsi"/>
                <w:sz w:val="20"/>
                <w:szCs w:val="20"/>
              </w:rPr>
            </w:pPr>
            <w:r>
              <w:rPr>
                <w:rFonts w:cstheme="minorHAnsi"/>
                <w:sz w:val="20"/>
                <w:szCs w:val="20"/>
              </w:rPr>
              <w:t>Preschool-aged</w:t>
            </w:r>
            <w:r w:rsidR="008A754C" w:rsidRPr="007052B7">
              <w:rPr>
                <w:rFonts w:cstheme="minorHAnsi"/>
                <w:sz w:val="20"/>
                <w:szCs w:val="20"/>
              </w:rPr>
              <w:t xml:space="preserve"> children with serum retinol &lt;0.7</w:t>
            </w:r>
            <w:r w:rsidR="007052B7">
              <w:rPr>
                <w:rFonts w:cstheme="minorHAnsi"/>
                <w:sz w:val="20"/>
                <w:szCs w:val="20"/>
              </w:rPr>
              <w:t xml:space="preserve"> </w:t>
            </w:r>
            <w:r w:rsidR="004A0218" w:rsidRPr="004A0218">
              <w:rPr>
                <w:rFonts w:cstheme="minorHAnsi"/>
                <w:sz w:val="20"/>
                <w:szCs w:val="20"/>
              </w:rPr>
              <w:t>µ</w:t>
            </w:r>
            <w:r w:rsidR="008A754C" w:rsidRPr="007052B7">
              <w:rPr>
                <w:rFonts w:cstheme="minorHAnsi"/>
                <w:sz w:val="20"/>
                <w:szCs w:val="20"/>
              </w:rPr>
              <w:t>mol/L (%)</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2001</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59.2</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Severe</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Women 15 – 49 with anaemia (haemoglobin &lt;12.0</w:t>
            </w:r>
            <w:r w:rsidR="007052B7">
              <w:rPr>
                <w:rFonts w:cstheme="minorHAnsi"/>
                <w:sz w:val="20"/>
                <w:szCs w:val="20"/>
              </w:rPr>
              <w:t xml:space="preserve"> </w:t>
            </w:r>
            <w:r w:rsidRPr="007052B7">
              <w:rPr>
                <w:rFonts w:cstheme="minorHAnsi"/>
                <w:sz w:val="20"/>
                <w:szCs w:val="20"/>
              </w:rPr>
              <w:t>g/L) (%)</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2010</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28.0</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Moderate</w:t>
            </w:r>
          </w:p>
        </w:tc>
      </w:tr>
      <w:tr w:rsidR="008A754C" w:rsidRPr="007052B7" w:rsidTr="008A754C">
        <w:tc>
          <w:tcPr>
            <w:tcW w:w="2291" w:type="dxa"/>
          </w:tcPr>
          <w:p w:rsidR="008A754C" w:rsidRPr="007052B7" w:rsidRDefault="00AF3CC0" w:rsidP="004A0218">
            <w:pPr>
              <w:rPr>
                <w:rFonts w:cstheme="minorHAnsi"/>
                <w:sz w:val="20"/>
                <w:szCs w:val="20"/>
              </w:rPr>
            </w:pPr>
            <w:r>
              <w:rPr>
                <w:rFonts w:cstheme="minorHAnsi"/>
                <w:sz w:val="20"/>
                <w:szCs w:val="20"/>
              </w:rPr>
              <w:t>Children 6</w:t>
            </w:r>
            <w:r w:rsidR="008A754C" w:rsidRPr="007052B7">
              <w:rPr>
                <w:rFonts w:cstheme="minorHAnsi"/>
                <w:sz w:val="20"/>
                <w:szCs w:val="20"/>
              </w:rPr>
              <w:t xml:space="preserve"> – 59 months with anaemia (haemoglobin &lt;12.0</w:t>
            </w:r>
            <w:r w:rsidR="007052B7">
              <w:rPr>
                <w:rFonts w:cstheme="minorHAnsi"/>
                <w:sz w:val="20"/>
                <w:szCs w:val="20"/>
              </w:rPr>
              <w:t xml:space="preserve"> </w:t>
            </w:r>
            <w:r w:rsidR="008A754C" w:rsidRPr="007052B7">
              <w:rPr>
                <w:rFonts w:cstheme="minorHAnsi"/>
                <w:sz w:val="20"/>
                <w:szCs w:val="20"/>
              </w:rPr>
              <w:t>g/L) (%)</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2010</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62.5</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Severe</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Iodine deficiency (% population with UI &lt;100</w:t>
            </w:r>
            <w:r w:rsidR="007052B7">
              <w:rPr>
                <w:rFonts w:cstheme="minorHAnsi"/>
                <w:sz w:val="20"/>
                <w:szCs w:val="20"/>
              </w:rPr>
              <w:t xml:space="preserve"> </w:t>
            </w:r>
            <w:r w:rsidR="004A0218" w:rsidRPr="004A0218">
              <w:rPr>
                <w:rFonts w:cstheme="minorHAnsi"/>
                <w:sz w:val="20"/>
                <w:szCs w:val="20"/>
              </w:rPr>
              <w:t>µ</w:t>
            </w:r>
            <w:r w:rsidRPr="007052B7">
              <w:rPr>
                <w:rFonts w:cstheme="minorHAnsi"/>
                <w:sz w:val="20"/>
                <w:szCs w:val="20"/>
              </w:rPr>
              <w:t>g/L)</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No data in 2004 WHO database</w:t>
            </w:r>
          </w:p>
        </w:tc>
        <w:tc>
          <w:tcPr>
            <w:tcW w:w="2292" w:type="dxa"/>
          </w:tcPr>
          <w:p w:rsidR="008A754C" w:rsidRPr="007052B7" w:rsidRDefault="008A754C" w:rsidP="00E07A36">
            <w:pPr>
              <w:jc w:val="both"/>
              <w:rPr>
                <w:rFonts w:cstheme="minorHAnsi"/>
                <w:sz w:val="20"/>
                <w:szCs w:val="20"/>
              </w:rPr>
            </w:pPr>
          </w:p>
        </w:tc>
        <w:tc>
          <w:tcPr>
            <w:tcW w:w="2292" w:type="dxa"/>
          </w:tcPr>
          <w:p w:rsidR="008A754C" w:rsidRPr="007052B7" w:rsidRDefault="008A754C" w:rsidP="00E07A36">
            <w:pPr>
              <w:jc w:val="both"/>
              <w:rPr>
                <w:rFonts w:cstheme="minorHAnsi"/>
                <w:sz w:val="20"/>
                <w:szCs w:val="20"/>
              </w:rPr>
            </w:pPr>
          </w:p>
        </w:tc>
      </w:tr>
    </w:tbl>
    <w:p w:rsidR="00ED48D7" w:rsidRDefault="00ED48D7" w:rsidP="00490E52">
      <w:pPr>
        <w:jc w:val="both"/>
        <w:rPr>
          <w:rFonts w:cstheme="minorHAnsi"/>
          <w:b/>
          <w:sz w:val="28"/>
          <w:szCs w:val="28"/>
        </w:rPr>
      </w:pPr>
      <w:bookmarkStart w:id="83" w:name="_Toc330995901"/>
    </w:p>
    <w:p w:rsidR="006A4CF1" w:rsidRDefault="006A4CF1">
      <w:pPr>
        <w:rPr>
          <w:rFonts w:cstheme="minorHAnsi"/>
          <w:b/>
          <w:sz w:val="28"/>
          <w:szCs w:val="28"/>
        </w:rPr>
      </w:pPr>
      <w:r>
        <w:rPr>
          <w:rFonts w:cstheme="minorHAnsi"/>
          <w:b/>
          <w:sz w:val="28"/>
          <w:szCs w:val="28"/>
        </w:rPr>
        <w:br w:type="page"/>
      </w:r>
    </w:p>
    <w:p w:rsidR="004C0174" w:rsidRPr="00DE31B3" w:rsidRDefault="004C0174" w:rsidP="00490E52">
      <w:pPr>
        <w:jc w:val="both"/>
        <w:rPr>
          <w:rFonts w:cstheme="minorHAnsi"/>
          <w:b/>
          <w:sz w:val="28"/>
          <w:szCs w:val="28"/>
        </w:rPr>
      </w:pPr>
      <w:r w:rsidRPr="00DE31B3">
        <w:rPr>
          <w:rFonts w:cstheme="minorHAnsi"/>
          <w:b/>
          <w:sz w:val="28"/>
          <w:szCs w:val="28"/>
        </w:rPr>
        <w:lastRenderedPageBreak/>
        <w:t>Mozambique</w:t>
      </w:r>
      <w:bookmarkEnd w:id="83"/>
    </w:p>
    <w:p w:rsidR="004C0174" w:rsidRPr="00DE31B3" w:rsidRDefault="00D41200" w:rsidP="00490E52">
      <w:pPr>
        <w:jc w:val="both"/>
        <w:rPr>
          <w:rFonts w:cstheme="minorHAnsi"/>
        </w:rPr>
      </w:pPr>
      <w:r>
        <w:rPr>
          <w:rFonts w:cstheme="minorHAnsi"/>
        </w:rPr>
        <w:t xml:space="preserve">The preliminary report of the Mozambique </w:t>
      </w:r>
      <w:r w:rsidR="004C0174" w:rsidRPr="00DE31B3">
        <w:rPr>
          <w:rFonts w:cstheme="minorHAnsi"/>
        </w:rPr>
        <w:t>2011 D</w:t>
      </w:r>
      <w:r>
        <w:rPr>
          <w:rFonts w:cstheme="minorHAnsi"/>
        </w:rPr>
        <w:t>HS</w:t>
      </w:r>
      <w:r w:rsidR="004C0174" w:rsidRPr="00DE31B3">
        <w:rPr>
          <w:rFonts w:cstheme="minorHAnsi"/>
        </w:rPr>
        <w:t xml:space="preserve"> </w:t>
      </w:r>
      <w:r>
        <w:rPr>
          <w:rFonts w:cstheme="minorHAnsi"/>
        </w:rPr>
        <w:t xml:space="preserve">reported a </w:t>
      </w:r>
      <w:r w:rsidR="004C0174" w:rsidRPr="00DE31B3">
        <w:rPr>
          <w:rFonts w:cstheme="minorHAnsi"/>
        </w:rPr>
        <w:t>very high rate of</w:t>
      </w:r>
      <w:r>
        <w:rPr>
          <w:rFonts w:cstheme="minorHAnsi"/>
        </w:rPr>
        <w:t xml:space="preserve"> stunting among children under five of almost 43 percent with a</w:t>
      </w:r>
      <w:r w:rsidR="004C0174" w:rsidRPr="00DE31B3">
        <w:rPr>
          <w:rFonts w:cstheme="minorHAnsi"/>
        </w:rPr>
        <w:t xml:space="preserve"> rate of severe stunting of almost 20 percent. Rates of wasting and unde</w:t>
      </w:r>
      <w:r>
        <w:rPr>
          <w:rFonts w:cstheme="minorHAnsi"/>
        </w:rPr>
        <w:t>rweight amongst children under five were</w:t>
      </w:r>
      <w:r w:rsidR="004C0174" w:rsidRPr="00DE31B3">
        <w:rPr>
          <w:rFonts w:cstheme="minorHAnsi"/>
        </w:rPr>
        <w:t xml:space="preserve"> of ‘medium’ public health severity at 6 percent and 15 percent respectively (Instituto Nacional de Estatística Ministério da Saúde Maputo, Moçambique 2011).</w:t>
      </w:r>
    </w:p>
    <w:p w:rsidR="004C0174" w:rsidRPr="00DE31B3" w:rsidRDefault="004C0174" w:rsidP="00490E52">
      <w:pPr>
        <w:jc w:val="both"/>
        <w:rPr>
          <w:rFonts w:cstheme="minorHAnsi"/>
        </w:rPr>
      </w:pPr>
      <w:r w:rsidRPr="00DE31B3">
        <w:rPr>
          <w:rFonts w:cstheme="minorHAnsi"/>
        </w:rPr>
        <w:t xml:space="preserve">Data on </w:t>
      </w:r>
      <w:r w:rsidR="00D41200">
        <w:rPr>
          <w:rFonts w:cstheme="minorHAnsi"/>
        </w:rPr>
        <w:t>maternal nutrition</w:t>
      </w:r>
      <w:r w:rsidRPr="00DE31B3">
        <w:rPr>
          <w:rFonts w:cstheme="minorHAnsi"/>
        </w:rPr>
        <w:t xml:space="preserve"> and low birthweight babies were not available in </w:t>
      </w:r>
      <w:r w:rsidR="00D41200">
        <w:rPr>
          <w:rFonts w:cstheme="minorHAnsi"/>
        </w:rPr>
        <w:t>the 2011 preliminary report</w:t>
      </w:r>
      <w:r w:rsidR="00AA6802">
        <w:rPr>
          <w:rFonts w:cstheme="minorHAnsi"/>
        </w:rPr>
        <w:t>,</w:t>
      </w:r>
      <w:r w:rsidR="00D41200">
        <w:rPr>
          <w:rFonts w:cstheme="minorHAnsi"/>
        </w:rPr>
        <w:t xml:space="preserve"> so</w:t>
      </w:r>
      <w:r w:rsidRPr="00DE31B3">
        <w:rPr>
          <w:rFonts w:cstheme="minorHAnsi"/>
        </w:rPr>
        <w:t xml:space="preserve"> the latest figures</w:t>
      </w:r>
      <w:r w:rsidR="00D41200">
        <w:rPr>
          <w:rFonts w:cstheme="minorHAnsi"/>
        </w:rPr>
        <w:t xml:space="preserve"> were</w:t>
      </w:r>
      <w:r w:rsidRPr="00DE31B3">
        <w:rPr>
          <w:rFonts w:cstheme="minorHAnsi"/>
        </w:rPr>
        <w:t xml:space="preserve"> from the 2</w:t>
      </w:r>
      <w:r w:rsidR="00D41200">
        <w:rPr>
          <w:rFonts w:cstheme="minorHAnsi"/>
        </w:rPr>
        <w:t>003 DHS</w:t>
      </w:r>
      <w:r w:rsidRPr="00DE31B3">
        <w:rPr>
          <w:rFonts w:cstheme="minorHAnsi"/>
        </w:rPr>
        <w:t>. In 2003, approximately 5 percent of women 15 – 49 years of age were &lt;145cm in height, and almost 9 percent of women had a BMI &lt;18.5</w:t>
      </w:r>
      <w:r w:rsidR="00C66BBB">
        <w:rPr>
          <w:rFonts w:cstheme="minorHAnsi"/>
        </w:rPr>
        <w:t xml:space="preserve"> </w:t>
      </w:r>
      <w:r w:rsidRPr="00DE31B3">
        <w:rPr>
          <w:rFonts w:cstheme="minorHAnsi"/>
        </w:rPr>
        <w:t>kg/m</w:t>
      </w:r>
      <w:r w:rsidRPr="00DE31B3">
        <w:rPr>
          <w:rFonts w:cstheme="minorHAnsi"/>
          <w:vertAlign w:val="superscript"/>
        </w:rPr>
        <w:t>2</w:t>
      </w:r>
      <w:r w:rsidRPr="00DE31B3">
        <w:rPr>
          <w:rFonts w:cstheme="minorHAnsi"/>
        </w:rPr>
        <w:t xml:space="preserve">, a prevalence considered ‘low’ by WHO standards. Six percent of term births in Mozambique were reported as &lt;2500g in the 2003 DHS. </w:t>
      </w:r>
    </w:p>
    <w:p w:rsidR="004C0174" w:rsidRPr="00DE31B3" w:rsidRDefault="004C0174" w:rsidP="00490E52">
      <w:pPr>
        <w:jc w:val="both"/>
        <w:rPr>
          <w:rFonts w:cstheme="minorHAnsi"/>
        </w:rPr>
      </w:pPr>
      <w:r w:rsidRPr="00DE31B3">
        <w:rPr>
          <w:rFonts w:cstheme="minorHAnsi"/>
        </w:rPr>
        <w:t>Data on anaemia rates amongst women and children were available in the 2011 preliminary report. Among wome</w:t>
      </w:r>
      <w:r w:rsidR="00D41200">
        <w:rPr>
          <w:rFonts w:cstheme="minorHAnsi"/>
        </w:rPr>
        <w:t>n 15 – 49, almost 54 percent were</w:t>
      </w:r>
      <w:r w:rsidRPr="00DE31B3">
        <w:rPr>
          <w:rFonts w:cstheme="minorHAnsi"/>
        </w:rPr>
        <w:t xml:space="preserve"> classified as</w:t>
      </w:r>
      <w:r w:rsidR="00D41200">
        <w:rPr>
          <w:rFonts w:cstheme="minorHAnsi"/>
        </w:rPr>
        <w:t xml:space="preserve"> anaemic. Almost 39 percent had mild anaemia, 14 percent had</w:t>
      </w:r>
      <w:r w:rsidRPr="00DE31B3">
        <w:rPr>
          <w:rFonts w:cstheme="minorHAnsi"/>
        </w:rPr>
        <w:t xml:space="preserve"> moderate a</w:t>
      </w:r>
      <w:r w:rsidR="00D41200">
        <w:rPr>
          <w:rFonts w:cstheme="minorHAnsi"/>
        </w:rPr>
        <w:t>naemia and almost 2 percent had</w:t>
      </w:r>
      <w:r w:rsidRPr="00DE31B3">
        <w:rPr>
          <w:rFonts w:cstheme="minorHAnsi"/>
        </w:rPr>
        <w:t xml:space="preserve"> mild anaemia. Almost 70 </w:t>
      </w:r>
      <w:r w:rsidR="00490E52" w:rsidRPr="00DE31B3">
        <w:rPr>
          <w:rFonts w:cstheme="minorHAnsi"/>
        </w:rPr>
        <w:t>percent</w:t>
      </w:r>
      <w:r w:rsidRPr="00DE31B3">
        <w:rPr>
          <w:rFonts w:cstheme="minorHAnsi"/>
        </w:rPr>
        <w:t xml:space="preserve"> of childre</w:t>
      </w:r>
      <w:r w:rsidR="00D41200">
        <w:rPr>
          <w:rFonts w:cstheme="minorHAnsi"/>
        </w:rPr>
        <w:t>n 6 – 59 months in Mozambique were</w:t>
      </w:r>
      <w:r w:rsidRPr="00DE31B3">
        <w:rPr>
          <w:rFonts w:cstheme="minorHAnsi"/>
        </w:rPr>
        <w:t xml:space="preserve"> anaemic, with 4 percent severe</w:t>
      </w:r>
      <w:r w:rsidR="00D41200">
        <w:rPr>
          <w:rFonts w:cstheme="minorHAnsi"/>
        </w:rPr>
        <w:t>ly anaemic</w:t>
      </w:r>
      <w:r w:rsidRPr="00DE31B3">
        <w:rPr>
          <w:rFonts w:cstheme="minorHAnsi"/>
        </w:rPr>
        <w:t xml:space="preserve">, almost </w:t>
      </w:r>
      <w:r w:rsidR="00D41200">
        <w:rPr>
          <w:rFonts w:cstheme="minorHAnsi"/>
        </w:rPr>
        <w:t>40 percent moderately anaemic</w:t>
      </w:r>
      <w:r w:rsidRPr="00DE31B3">
        <w:rPr>
          <w:rFonts w:cstheme="minorHAnsi"/>
        </w:rPr>
        <w:t xml:space="preserve"> </w:t>
      </w:r>
      <w:r w:rsidR="00D41200">
        <w:rPr>
          <w:rFonts w:cstheme="minorHAnsi"/>
        </w:rPr>
        <w:t>and 26 percent with mildly anaemic</w:t>
      </w:r>
      <w:r w:rsidRPr="00DE31B3">
        <w:rPr>
          <w:rFonts w:cstheme="minorHAnsi"/>
        </w:rPr>
        <w:t xml:space="preserve"> (Instituto Nacional de Estatística Ministério da Saúde Maputo, Moçambique 2011)</w:t>
      </w:r>
      <w:r w:rsidR="00D41200">
        <w:rPr>
          <w:rFonts w:cstheme="minorHAnsi"/>
        </w:rPr>
        <w:t>.</w:t>
      </w:r>
    </w:p>
    <w:p w:rsidR="004C0174" w:rsidRPr="00DE31B3" w:rsidRDefault="00D41200" w:rsidP="00490E52">
      <w:pPr>
        <w:jc w:val="both"/>
        <w:rPr>
          <w:rFonts w:cstheme="minorHAnsi"/>
        </w:rPr>
      </w:pPr>
      <w:r>
        <w:rPr>
          <w:rFonts w:cstheme="minorHAnsi"/>
        </w:rPr>
        <w:t xml:space="preserve"> Vitamin A deficiency was also reported as a</w:t>
      </w:r>
      <w:r w:rsidR="004C0174" w:rsidRPr="00DE31B3">
        <w:rPr>
          <w:rFonts w:cstheme="minorHAnsi"/>
        </w:rPr>
        <w:t xml:space="preserve"> severe public health problem amongst children in Mozambique. The Global Database on Vitamin A Deficiency reported</w:t>
      </w:r>
      <w:r>
        <w:rPr>
          <w:rFonts w:cstheme="minorHAnsi"/>
        </w:rPr>
        <w:t xml:space="preserve"> almost 70 percent of preschool-</w:t>
      </w:r>
      <w:r w:rsidR="004C0174" w:rsidRPr="00DE31B3">
        <w:rPr>
          <w:rFonts w:cstheme="minorHAnsi"/>
        </w:rPr>
        <w:t>age</w:t>
      </w:r>
      <w:r>
        <w:rPr>
          <w:rFonts w:cstheme="minorHAnsi"/>
        </w:rPr>
        <w:t>d children in Mozambique to be V</w:t>
      </w:r>
      <w:r w:rsidR="004C0174" w:rsidRPr="00DE31B3">
        <w:rPr>
          <w:rFonts w:cstheme="minorHAnsi"/>
        </w:rPr>
        <w:t>itamin A deficient (WHO 2009). Night b</w:t>
      </w:r>
      <w:r>
        <w:rPr>
          <w:rFonts w:cstheme="minorHAnsi"/>
        </w:rPr>
        <w:t>lindness among pregnant women was</w:t>
      </w:r>
      <w:r w:rsidR="004C0174" w:rsidRPr="00DE31B3">
        <w:rPr>
          <w:rFonts w:cstheme="minorHAnsi"/>
        </w:rPr>
        <w:t xml:space="preserve"> also considered a public health problem, affecting 5.3 percent of women in 2004 (WHO 2009). </w:t>
      </w:r>
    </w:p>
    <w:p w:rsidR="004C0174" w:rsidRDefault="004C0174" w:rsidP="00490E52">
      <w:pPr>
        <w:jc w:val="both"/>
        <w:rPr>
          <w:rFonts w:cstheme="minorHAnsi"/>
        </w:rPr>
      </w:pPr>
      <w:r w:rsidRPr="00DE31B3">
        <w:rPr>
          <w:rFonts w:cstheme="minorHAnsi"/>
        </w:rPr>
        <w:t>I</w:t>
      </w:r>
      <w:r w:rsidR="00D41200">
        <w:rPr>
          <w:rFonts w:cstheme="minorHAnsi"/>
        </w:rPr>
        <w:t>odine nutrition in Mozambique was</w:t>
      </w:r>
      <w:r w:rsidRPr="00DE31B3">
        <w:rPr>
          <w:rFonts w:cstheme="minorHAnsi"/>
        </w:rPr>
        <w:t xml:space="preserve"> considered to be ‘mildly deficient’. The WHO Global Database on Iodine Nutrition reports approximately 65 percent of the population as having UI levels &lt;100µg/L </w:t>
      </w:r>
      <w:r w:rsidR="00D41200">
        <w:rPr>
          <w:rFonts w:cstheme="minorHAnsi"/>
        </w:rPr>
        <w:t>al</w:t>
      </w:r>
      <w:r w:rsidRPr="00DE31B3">
        <w:rPr>
          <w:rFonts w:cstheme="minorHAnsi"/>
        </w:rPr>
        <w:t>though the data i</w:t>
      </w:r>
      <w:r w:rsidR="00D41200">
        <w:rPr>
          <w:rFonts w:cstheme="minorHAnsi"/>
        </w:rPr>
        <w:t>s from 1998. No updated data were</w:t>
      </w:r>
      <w:r w:rsidRPr="00DE31B3">
        <w:rPr>
          <w:rFonts w:cstheme="minorHAnsi"/>
        </w:rPr>
        <w:t xml:space="preserve"> reported in the latest </w:t>
      </w:r>
      <w:r w:rsidR="00D41200">
        <w:rPr>
          <w:rFonts w:cstheme="minorHAnsi"/>
        </w:rPr>
        <w:t xml:space="preserve">DHS </w:t>
      </w:r>
      <w:r w:rsidRPr="00DE31B3">
        <w:rPr>
          <w:rFonts w:cstheme="minorHAnsi"/>
        </w:rPr>
        <w:t xml:space="preserve">(Instituto Nacional de Estatística Ministério da Saúde Maputo, Moçambique 2011). </w:t>
      </w:r>
    </w:p>
    <w:p w:rsidR="005B6882" w:rsidRDefault="005B6882">
      <w:pPr>
        <w:rPr>
          <w:rFonts w:ascii="Calibri" w:eastAsia="Calibri" w:hAnsi="Calibri" w:cs="Times New Roman"/>
          <w:b/>
          <w:bCs/>
          <w:color w:val="4F81BD"/>
          <w:sz w:val="20"/>
          <w:szCs w:val="20"/>
        </w:rPr>
      </w:pPr>
    </w:p>
    <w:p w:rsidR="00C826B0" w:rsidRDefault="00C826B0">
      <w:pPr>
        <w:rPr>
          <w:rFonts w:ascii="Calibri" w:eastAsia="Calibri" w:hAnsi="Calibri" w:cs="Times New Roman"/>
          <w:b/>
          <w:bCs/>
          <w:color w:val="4F81BD"/>
          <w:sz w:val="20"/>
          <w:szCs w:val="20"/>
        </w:rPr>
      </w:pPr>
    </w:p>
    <w:p w:rsidR="00C826B0" w:rsidRDefault="00C826B0">
      <w:pPr>
        <w:rPr>
          <w:rFonts w:ascii="Calibri" w:eastAsia="Calibri" w:hAnsi="Calibri" w:cs="Times New Roman"/>
          <w:b/>
          <w:bCs/>
          <w:color w:val="4F81BD"/>
          <w:sz w:val="20"/>
          <w:szCs w:val="20"/>
        </w:rPr>
      </w:pPr>
    </w:p>
    <w:p w:rsidR="00C826B0" w:rsidRDefault="00C826B0">
      <w:pPr>
        <w:rPr>
          <w:rFonts w:ascii="Calibri" w:eastAsia="Calibri" w:hAnsi="Calibri" w:cs="Times New Roman"/>
          <w:b/>
          <w:bCs/>
          <w:color w:val="4F81BD"/>
          <w:sz w:val="20"/>
          <w:szCs w:val="20"/>
        </w:rPr>
      </w:pPr>
    </w:p>
    <w:p w:rsidR="00C826B0" w:rsidRDefault="00C826B0">
      <w:pPr>
        <w:rPr>
          <w:rFonts w:ascii="Calibri" w:eastAsia="Calibri" w:hAnsi="Calibri" w:cs="Times New Roman"/>
          <w:b/>
          <w:bCs/>
          <w:color w:val="4F81BD"/>
          <w:sz w:val="20"/>
          <w:szCs w:val="20"/>
        </w:rPr>
      </w:pPr>
    </w:p>
    <w:p w:rsidR="00C826B0" w:rsidRDefault="00C826B0">
      <w:pPr>
        <w:rPr>
          <w:rFonts w:ascii="Calibri" w:eastAsia="Calibri" w:hAnsi="Calibri" w:cs="Times New Roman"/>
          <w:b/>
          <w:bCs/>
          <w:color w:val="4F81BD"/>
          <w:sz w:val="20"/>
          <w:szCs w:val="20"/>
        </w:rPr>
      </w:pPr>
    </w:p>
    <w:p w:rsidR="00C826B0" w:rsidRDefault="00C826B0">
      <w:pPr>
        <w:rPr>
          <w:rFonts w:ascii="Calibri" w:eastAsia="Calibri" w:hAnsi="Calibri" w:cs="Times New Roman"/>
          <w:b/>
          <w:bCs/>
          <w:color w:val="4F81BD"/>
          <w:sz w:val="20"/>
          <w:szCs w:val="20"/>
        </w:rPr>
      </w:pPr>
    </w:p>
    <w:p w:rsidR="00C826B0" w:rsidRDefault="00C826B0">
      <w:pPr>
        <w:rPr>
          <w:rFonts w:ascii="Calibri" w:eastAsia="Calibri" w:hAnsi="Calibri" w:cs="Times New Roman"/>
          <w:b/>
          <w:bCs/>
          <w:color w:val="4F81BD"/>
          <w:sz w:val="20"/>
          <w:szCs w:val="20"/>
        </w:rPr>
      </w:pPr>
    </w:p>
    <w:p w:rsidR="00C826B0" w:rsidRDefault="00C826B0">
      <w:pPr>
        <w:rPr>
          <w:rFonts w:ascii="Calibri" w:eastAsia="Calibri" w:hAnsi="Calibri" w:cs="Times New Roman"/>
          <w:b/>
          <w:bCs/>
          <w:color w:val="4F81BD"/>
          <w:sz w:val="20"/>
          <w:szCs w:val="20"/>
        </w:rPr>
      </w:pPr>
    </w:p>
    <w:p w:rsidR="00C826B0" w:rsidRDefault="00C826B0">
      <w:pPr>
        <w:rPr>
          <w:rFonts w:ascii="Calibri" w:eastAsia="Calibri" w:hAnsi="Calibri" w:cs="Times New Roman"/>
          <w:b/>
          <w:bCs/>
          <w:color w:val="4F81BD"/>
          <w:sz w:val="20"/>
          <w:szCs w:val="20"/>
        </w:rPr>
      </w:pPr>
    </w:p>
    <w:p w:rsidR="00281B4B" w:rsidRPr="007052B7" w:rsidRDefault="00281B4B" w:rsidP="00281B4B">
      <w:pPr>
        <w:pStyle w:val="Caption"/>
        <w:rPr>
          <w:rFonts w:cstheme="minorHAnsi"/>
          <w:sz w:val="20"/>
          <w:szCs w:val="20"/>
        </w:rPr>
      </w:pPr>
      <w:r w:rsidRPr="007052B7">
        <w:rPr>
          <w:sz w:val="20"/>
          <w:szCs w:val="20"/>
        </w:rPr>
        <w:lastRenderedPageBreak/>
        <w:t>Table E Summary of undernutrition statistics for Mozambique</w:t>
      </w:r>
    </w:p>
    <w:tbl>
      <w:tblPr>
        <w:tblStyle w:val="TableGrid"/>
        <w:tblW w:w="9166" w:type="dxa"/>
        <w:tblLook w:val="04A0"/>
      </w:tblPr>
      <w:tblGrid>
        <w:gridCol w:w="2291"/>
        <w:gridCol w:w="2291"/>
        <w:gridCol w:w="2292"/>
        <w:gridCol w:w="2292"/>
      </w:tblGrid>
      <w:tr w:rsidR="008A754C" w:rsidRPr="007052B7" w:rsidTr="006A4CF1">
        <w:trPr>
          <w:tblHeader/>
        </w:trPr>
        <w:tc>
          <w:tcPr>
            <w:tcW w:w="2291" w:type="dxa"/>
          </w:tcPr>
          <w:p w:rsidR="008A754C" w:rsidRPr="007052B7" w:rsidRDefault="008A754C" w:rsidP="004242C7">
            <w:pPr>
              <w:jc w:val="both"/>
              <w:rPr>
                <w:rFonts w:cstheme="minorHAnsi"/>
                <w:b/>
                <w:sz w:val="20"/>
                <w:szCs w:val="20"/>
              </w:rPr>
            </w:pPr>
            <w:r w:rsidRPr="007052B7">
              <w:rPr>
                <w:rFonts w:cstheme="minorHAnsi"/>
                <w:b/>
                <w:sz w:val="20"/>
                <w:szCs w:val="20"/>
              </w:rPr>
              <w:t>Indicator</w:t>
            </w:r>
          </w:p>
        </w:tc>
        <w:tc>
          <w:tcPr>
            <w:tcW w:w="2291" w:type="dxa"/>
          </w:tcPr>
          <w:p w:rsidR="008A754C" w:rsidRPr="007052B7" w:rsidRDefault="008A754C" w:rsidP="00E07A36">
            <w:pPr>
              <w:jc w:val="both"/>
              <w:rPr>
                <w:rFonts w:cstheme="minorHAnsi"/>
                <w:b/>
                <w:sz w:val="20"/>
                <w:szCs w:val="20"/>
              </w:rPr>
            </w:pPr>
            <w:r w:rsidRPr="007052B7">
              <w:rPr>
                <w:rFonts w:cstheme="minorHAnsi"/>
                <w:b/>
                <w:sz w:val="20"/>
                <w:szCs w:val="20"/>
              </w:rPr>
              <w:t>Year</w:t>
            </w:r>
          </w:p>
        </w:tc>
        <w:tc>
          <w:tcPr>
            <w:tcW w:w="2292" w:type="dxa"/>
          </w:tcPr>
          <w:p w:rsidR="008A754C" w:rsidRPr="007052B7" w:rsidRDefault="008A754C" w:rsidP="00E07A36">
            <w:pPr>
              <w:jc w:val="both"/>
              <w:rPr>
                <w:rFonts w:cstheme="minorHAnsi"/>
                <w:b/>
                <w:sz w:val="20"/>
                <w:szCs w:val="20"/>
              </w:rPr>
            </w:pPr>
            <w:r w:rsidRPr="007052B7">
              <w:rPr>
                <w:rFonts w:cstheme="minorHAnsi"/>
                <w:b/>
                <w:sz w:val="20"/>
                <w:szCs w:val="20"/>
              </w:rPr>
              <w:t>Value</w:t>
            </w:r>
          </w:p>
        </w:tc>
        <w:tc>
          <w:tcPr>
            <w:tcW w:w="2292" w:type="dxa"/>
          </w:tcPr>
          <w:p w:rsidR="008A754C" w:rsidRPr="007052B7" w:rsidRDefault="007052B7" w:rsidP="007052B7">
            <w:pPr>
              <w:rPr>
                <w:rFonts w:cstheme="minorHAnsi"/>
                <w:b/>
                <w:sz w:val="20"/>
                <w:szCs w:val="20"/>
              </w:rPr>
            </w:pPr>
            <w:r>
              <w:rPr>
                <w:rFonts w:cstheme="minorHAnsi"/>
                <w:b/>
                <w:sz w:val="20"/>
                <w:szCs w:val="20"/>
              </w:rPr>
              <w:t>Public health s</w:t>
            </w:r>
            <w:r w:rsidR="008A754C" w:rsidRPr="007052B7">
              <w:rPr>
                <w:rFonts w:cstheme="minorHAnsi"/>
                <w:b/>
                <w:sz w:val="20"/>
                <w:szCs w:val="20"/>
              </w:rPr>
              <w:t>ignificance</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Stunting (% &lt;-2 Z-scores)</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2011</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42.6</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Very high</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Wasting (% &lt;-2 Z-scores)</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2011</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5.9</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Medium</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Underweight (% &lt;-2 Z-scores)</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2011</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14.9</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Medium</w:t>
            </w:r>
          </w:p>
        </w:tc>
      </w:tr>
      <w:tr w:rsidR="008A754C" w:rsidRPr="007052B7" w:rsidTr="008A754C">
        <w:tc>
          <w:tcPr>
            <w:tcW w:w="2291" w:type="dxa"/>
          </w:tcPr>
          <w:p w:rsidR="008A754C" w:rsidRPr="007052B7" w:rsidRDefault="008A754C" w:rsidP="000029D6">
            <w:pPr>
              <w:jc w:val="both"/>
              <w:rPr>
                <w:rFonts w:cstheme="minorHAnsi"/>
                <w:sz w:val="20"/>
                <w:szCs w:val="20"/>
              </w:rPr>
            </w:pPr>
            <w:r w:rsidRPr="007052B7">
              <w:rPr>
                <w:rFonts w:cstheme="minorHAnsi"/>
                <w:sz w:val="20"/>
                <w:szCs w:val="20"/>
              </w:rPr>
              <w:t>BMI in women 1</w:t>
            </w:r>
            <w:r w:rsidR="000029D6">
              <w:rPr>
                <w:rFonts w:cstheme="minorHAnsi"/>
                <w:sz w:val="20"/>
                <w:szCs w:val="20"/>
              </w:rPr>
              <w:t>5</w:t>
            </w:r>
            <w:r w:rsidRPr="007052B7">
              <w:rPr>
                <w:rFonts w:cstheme="minorHAnsi"/>
                <w:sz w:val="20"/>
                <w:szCs w:val="20"/>
              </w:rPr>
              <w:t xml:space="preserve"> – 49 (%&lt;18.5)</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2003</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8.6</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Low prevalence (warning sign, monitoring required)</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Women &lt;145</w:t>
            </w:r>
            <w:r w:rsidR="007052B7">
              <w:rPr>
                <w:rFonts w:cstheme="minorHAnsi"/>
                <w:sz w:val="20"/>
                <w:szCs w:val="20"/>
              </w:rPr>
              <w:t xml:space="preserve"> </w:t>
            </w:r>
            <w:r w:rsidRPr="007052B7">
              <w:rPr>
                <w:rFonts w:cstheme="minorHAnsi"/>
                <w:sz w:val="20"/>
                <w:szCs w:val="20"/>
              </w:rPr>
              <w:t>cm in height (%)</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2003</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4.9</w:t>
            </w:r>
          </w:p>
        </w:tc>
        <w:tc>
          <w:tcPr>
            <w:tcW w:w="2292" w:type="dxa"/>
          </w:tcPr>
          <w:p w:rsidR="008A754C" w:rsidRPr="007052B7" w:rsidRDefault="00AB0993" w:rsidP="00E07A36">
            <w:pPr>
              <w:jc w:val="both"/>
              <w:rPr>
                <w:rFonts w:cstheme="minorHAnsi"/>
                <w:sz w:val="20"/>
                <w:szCs w:val="20"/>
              </w:rPr>
            </w:pPr>
            <w:r>
              <w:rPr>
                <w:rFonts w:cstheme="minorHAnsi"/>
                <w:sz w:val="20"/>
                <w:szCs w:val="20"/>
              </w:rPr>
              <w:t>NA</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Pregnant women with serum retinol &lt;0.7</w:t>
            </w:r>
            <w:r w:rsidR="007052B7">
              <w:rPr>
                <w:rFonts w:cstheme="minorHAnsi"/>
                <w:sz w:val="20"/>
                <w:szCs w:val="20"/>
              </w:rPr>
              <w:t xml:space="preserve"> </w:t>
            </w:r>
            <w:r w:rsidR="004A0218" w:rsidRPr="004A0218">
              <w:rPr>
                <w:rFonts w:cstheme="minorHAnsi"/>
                <w:sz w:val="20"/>
                <w:szCs w:val="20"/>
              </w:rPr>
              <w:t>µ</w:t>
            </w:r>
            <w:r w:rsidRPr="007052B7">
              <w:rPr>
                <w:rFonts w:cstheme="minorHAnsi"/>
                <w:sz w:val="20"/>
                <w:szCs w:val="20"/>
              </w:rPr>
              <w:t>mol/L (%)</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2002</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14.3</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Moderate</w:t>
            </w:r>
          </w:p>
        </w:tc>
      </w:tr>
      <w:tr w:rsidR="008A754C" w:rsidRPr="007052B7" w:rsidTr="008A754C">
        <w:tc>
          <w:tcPr>
            <w:tcW w:w="2291" w:type="dxa"/>
          </w:tcPr>
          <w:p w:rsidR="008A754C" w:rsidRPr="007052B7" w:rsidRDefault="00AA6802" w:rsidP="004242C7">
            <w:pPr>
              <w:jc w:val="both"/>
              <w:rPr>
                <w:rFonts w:cstheme="minorHAnsi"/>
                <w:sz w:val="20"/>
                <w:szCs w:val="20"/>
              </w:rPr>
            </w:pPr>
            <w:r>
              <w:rPr>
                <w:rFonts w:cstheme="minorHAnsi"/>
                <w:sz w:val="20"/>
                <w:szCs w:val="20"/>
              </w:rPr>
              <w:t>Preschool-aged</w:t>
            </w:r>
            <w:r w:rsidR="008A754C" w:rsidRPr="007052B7">
              <w:rPr>
                <w:rFonts w:cstheme="minorHAnsi"/>
                <w:sz w:val="20"/>
                <w:szCs w:val="20"/>
              </w:rPr>
              <w:t xml:space="preserve"> children with serum retinol &lt;0.7</w:t>
            </w:r>
            <w:r w:rsidR="007052B7">
              <w:rPr>
                <w:rFonts w:cstheme="minorHAnsi"/>
                <w:sz w:val="20"/>
                <w:szCs w:val="20"/>
              </w:rPr>
              <w:t xml:space="preserve"> </w:t>
            </w:r>
            <w:r w:rsidR="004A0218" w:rsidRPr="004A0218">
              <w:rPr>
                <w:rFonts w:cstheme="minorHAnsi"/>
                <w:sz w:val="20"/>
                <w:szCs w:val="20"/>
              </w:rPr>
              <w:t>µ</w:t>
            </w:r>
            <w:r w:rsidR="008A754C" w:rsidRPr="007052B7">
              <w:rPr>
                <w:rFonts w:cstheme="minorHAnsi"/>
                <w:sz w:val="20"/>
                <w:szCs w:val="20"/>
              </w:rPr>
              <w:t>mol/L (%)</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2002</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68.8</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Severe</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Women 15 – 49 with anaemia (haemoglobin &lt;12.0</w:t>
            </w:r>
            <w:r w:rsidR="007052B7">
              <w:rPr>
                <w:rFonts w:cstheme="minorHAnsi"/>
                <w:sz w:val="20"/>
                <w:szCs w:val="20"/>
              </w:rPr>
              <w:t xml:space="preserve"> </w:t>
            </w:r>
            <w:r w:rsidRPr="007052B7">
              <w:rPr>
                <w:rFonts w:cstheme="minorHAnsi"/>
                <w:sz w:val="20"/>
                <w:szCs w:val="20"/>
              </w:rPr>
              <w:t>g/L) (%)</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2011</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53.9</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Severe</w:t>
            </w:r>
          </w:p>
        </w:tc>
      </w:tr>
      <w:tr w:rsidR="008A754C" w:rsidRPr="007052B7" w:rsidTr="008A754C">
        <w:tc>
          <w:tcPr>
            <w:tcW w:w="2291" w:type="dxa"/>
          </w:tcPr>
          <w:p w:rsidR="008A754C" w:rsidRPr="007052B7" w:rsidRDefault="00AF3CC0" w:rsidP="004242C7">
            <w:pPr>
              <w:jc w:val="both"/>
              <w:rPr>
                <w:rFonts w:cstheme="minorHAnsi"/>
                <w:sz w:val="20"/>
                <w:szCs w:val="20"/>
              </w:rPr>
            </w:pPr>
            <w:r>
              <w:rPr>
                <w:rFonts w:cstheme="minorHAnsi"/>
                <w:sz w:val="20"/>
                <w:szCs w:val="20"/>
              </w:rPr>
              <w:t>Children 6</w:t>
            </w:r>
            <w:r w:rsidR="008A754C" w:rsidRPr="007052B7">
              <w:rPr>
                <w:rFonts w:cstheme="minorHAnsi"/>
                <w:sz w:val="20"/>
                <w:szCs w:val="20"/>
              </w:rPr>
              <w:t xml:space="preserve"> – 59 months with anaemia (haemoglobin &lt;12.0</w:t>
            </w:r>
            <w:r w:rsidR="007052B7">
              <w:rPr>
                <w:rFonts w:cstheme="minorHAnsi"/>
                <w:sz w:val="20"/>
                <w:szCs w:val="20"/>
              </w:rPr>
              <w:t xml:space="preserve"> </w:t>
            </w:r>
            <w:r w:rsidR="008A754C" w:rsidRPr="007052B7">
              <w:rPr>
                <w:rFonts w:cstheme="minorHAnsi"/>
                <w:sz w:val="20"/>
                <w:szCs w:val="20"/>
              </w:rPr>
              <w:t>g/L) (%)</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2011</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68.7</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Severe</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Iodine deficiency (% population with UI &lt;100</w:t>
            </w:r>
            <w:r w:rsidR="007052B7">
              <w:rPr>
                <w:rFonts w:cstheme="minorHAnsi"/>
                <w:sz w:val="20"/>
                <w:szCs w:val="20"/>
              </w:rPr>
              <w:t xml:space="preserve"> </w:t>
            </w:r>
            <w:r w:rsidR="004A0218" w:rsidRPr="004A0218">
              <w:rPr>
                <w:rFonts w:cstheme="minorHAnsi"/>
                <w:sz w:val="20"/>
                <w:szCs w:val="20"/>
              </w:rPr>
              <w:t>µ</w:t>
            </w:r>
            <w:r w:rsidRPr="007052B7">
              <w:rPr>
                <w:rFonts w:cstheme="minorHAnsi"/>
                <w:sz w:val="20"/>
                <w:szCs w:val="20"/>
              </w:rPr>
              <w:t>g/L)</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1998</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65.4</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Mild iodine deficiency</w:t>
            </w:r>
          </w:p>
        </w:tc>
      </w:tr>
    </w:tbl>
    <w:p w:rsidR="00B26974" w:rsidRPr="007052B7" w:rsidRDefault="00B26974" w:rsidP="00490E52">
      <w:pPr>
        <w:jc w:val="both"/>
        <w:rPr>
          <w:rFonts w:cstheme="minorHAnsi"/>
          <w:sz w:val="20"/>
          <w:szCs w:val="20"/>
        </w:rPr>
      </w:pPr>
    </w:p>
    <w:p w:rsidR="006A4CF1" w:rsidRDefault="006A4CF1">
      <w:pPr>
        <w:rPr>
          <w:rFonts w:cstheme="minorHAnsi"/>
          <w:b/>
          <w:sz w:val="28"/>
          <w:szCs w:val="28"/>
        </w:rPr>
      </w:pPr>
      <w:bookmarkStart w:id="84" w:name="_Toc330995902"/>
      <w:r>
        <w:rPr>
          <w:rFonts w:cstheme="minorHAnsi"/>
          <w:b/>
          <w:sz w:val="28"/>
          <w:szCs w:val="28"/>
        </w:rPr>
        <w:br w:type="page"/>
      </w:r>
    </w:p>
    <w:p w:rsidR="004C0174" w:rsidRPr="00490E52" w:rsidRDefault="004C0174" w:rsidP="00490E52">
      <w:pPr>
        <w:jc w:val="both"/>
        <w:rPr>
          <w:rFonts w:cstheme="minorHAnsi"/>
          <w:b/>
          <w:sz w:val="28"/>
          <w:szCs w:val="28"/>
        </w:rPr>
      </w:pPr>
      <w:r w:rsidRPr="00490E52">
        <w:rPr>
          <w:rFonts w:cstheme="minorHAnsi"/>
          <w:b/>
          <w:sz w:val="28"/>
          <w:szCs w:val="28"/>
        </w:rPr>
        <w:lastRenderedPageBreak/>
        <w:t>Rwanda</w:t>
      </w:r>
      <w:bookmarkEnd w:id="84"/>
    </w:p>
    <w:p w:rsidR="004C0174" w:rsidRPr="00DE31B3" w:rsidRDefault="004C0174" w:rsidP="00490E52">
      <w:pPr>
        <w:jc w:val="both"/>
        <w:rPr>
          <w:rFonts w:cstheme="minorHAnsi"/>
          <w:sz w:val="18"/>
          <w:szCs w:val="18"/>
        </w:rPr>
      </w:pPr>
      <w:r w:rsidRPr="00DE31B3">
        <w:rPr>
          <w:rFonts w:cstheme="minorHAnsi"/>
        </w:rPr>
        <w:t xml:space="preserve">In 2010 the rate of wasting in Rwandan children was 3 </w:t>
      </w:r>
      <w:r w:rsidR="007052B7">
        <w:rPr>
          <w:rFonts w:cstheme="minorHAnsi"/>
        </w:rPr>
        <w:t>percent and about 1 percent was</w:t>
      </w:r>
      <w:r w:rsidRPr="00DE31B3">
        <w:rPr>
          <w:rFonts w:cstheme="minorHAnsi"/>
        </w:rPr>
        <w:t xml:space="preserve"> severely wasted. Approximatel</w:t>
      </w:r>
      <w:r w:rsidR="00D41200">
        <w:rPr>
          <w:rFonts w:cstheme="minorHAnsi"/>
        </w:rPr>
        <w:t>y 11 percent of children under five</w:t>
      </w:r>
      <w:r w:rsidRPr="00DE31B3">
        <w:rPr>
          <w:rFonts w:cstheme="minorHAnsi"/>
        </w:rPr>
        <w:t xml:space="preserve"> were underweight and 2 percent were severely underweight. The pr</w:t>
      </w:r>
      <w:r w:rsidR="00D41200">
        <w:rPr>
          <w:rFonts w:cstheme="minorHAnsi"/>
        </w:rPr>
        <w:t>evalence of stunting in Rwanda was</w:t>
      </w:r>
      <w:r w:rsidRPr="00DE31B3">
        <w:rPr>
          <w:rFonts w:cstheme="minorHAnsi"/>
        </w:rPr>
        <w:t xml:space="preserve"> considered ‘very high’ by WHO population reference standards, reaching almost 45 percent nationally (National Institute of Statistics of Rwanda 2010).</w:t>
      </w:r>
    </w:p>
    <w:p w:rsidR="004C0174" w:rsidRPr="00DE31B3" w:rsidRDefault="004C0174" w:rsidP="00490E52">
      <w:pPr>
        <w:jc w:val="both"/>
        <w:rPr>
          <w:rFonts w:cstheme="minorHAnsi"/>
        </w:rPr>
      </w:pPr>
      <w:r w:rsidRPr="00DE31B3">
        <w:rPr>
          <w:rFonts w:cstheme="minorHAnsi"/>
        </w:rPr>
        <w:t>In 2010, almost 2 percent of women were &lt;145</w:t>
      </w:r>
      <w:r w:rsidR="007052B7">
        <w:rPr>
          <w:rFonts w:cstheme="minorHAnsi"/>
        </w:rPr>
        <w:t xml:space="preserve"> </w:t>
      </w:r>
      <w:r w:rsidRPr="00DE31B3">
        <w:rPr>
          <w:rFonts w:cstheme="minorHAnsi"/>
        </w:rPr>
        <w:t>cm in height, with a ‘low prevalence’ of thinness among women 15 – 49, with 8 percent classified as ‘thin’ with a BMI less than 18.5</w:t>
      </w:r>
      <w:r w:rsidR="00C66BBB">
        <w:rPr>
          <w:rFonts w:cstheme="minorHAnsi"/>
        </w:rPr>
        <w:t xml:space="preserve"> </w:t>
      </w:r>
      <w:r w:rsidRPr="00DE31B3">
        <w:rPr>
          <w:rFonts w:cstheme="minorHAnsi"/>
        </w:rPr>
        <w:t>kg/m</w:t>
      </w:r>
      <w:r w:rsidRPr="00DE31B3">
        <w:rPr>
          <w:rFonts w:cstheme="minorHAnsi"/>
          <w:vertAlign w:val="superscript"/>
        </w:rPr>
        <w:t>2</w:t>
      </w:r>
      <w:r w:rsidRPr="00DE31B3">
        <w:rPr>
          <w:rFonts w:cstheme="minorHAnsi"/>
        </w:rPr>
        <w:t xml:space="preserve"> (</w:t>
      </w:r>
      <w:r w:rsidRPr="00DE31B3">
        <w:rPr>
          <w:rFonts w:cstheme="minorHAnsi"/>
          <w:lang w:eastAsia="en-AU"/>
        </w:rPr>
        <w:t>National Institute of Statistics of Rwanda 2012</w:t>
      </w:r>
      <w:r w:rsidRPr="00DE31B3">
        <w:rPr>
          <w:rFonts w:cstheme="minorHAnsi"/>
        </w:rPr>
        <w:t>).</w:t>
      </w:r>
    </w:p>
    <w:p w:rsidR="004C0174" w:rsidRPr="00DE31B3" w:rsidRDefault="004C0174" w:rsidP="00490E52">
      <w:pPr>
        <w:jc w:val="both"/>
        <w:rPr>
          <w:rFonts w:cstheme="minorHAnsi"/>
        </w:rPr>
      </w:pPr>
      <w:r w:rsidRPr="00DE31B3">
        <w:rPr>
          <w:rFonts w:cstheme="minorHAnsi"/>
        </w:rPr>
        <w:t>Among births with known birthweight, only 6 percent were classified as having low birth weight (i.e. weighing less than 2.5 kg at birth). According to the respondent’s own assessment of her infant’s size, the majority of infants (84 percent) were classified as average or larger than average. More than one in ten births was either smaller than average (13 percent) or very small (2 percent). Although the differences are not large, child</w:t>
      </w:r>
      <w:r w:rsidR="00D41200">
        <w:rPr>
          <w:rFonts w:cstheme="minorHAnsi"/>
        </w:rPr>
        <w:t xml:space="preserve">ren born in rural areas were </w:t>
      </w:r>
      <w:r w:rsidRPr="00DE31B3">
        <w:rPr>
          <w:rFonts w:cstheme="minorHAnsi"/>
        </w:rPr>
        <w:t>more likely than those born in urban areas to weigh less than 2.5 kg or to be described as very small in size. Data also</w:t>
      </w:r>
      <w:r w:rsidR="00D41200">
        <w:rPr>
          <w:rFonts w:cstheme="minorHAnsi"/>
        </w:rPr>
        <w:t xml:space="preserve"> show that, in general, there was</w:t>
      </w:r>
      <w:r w:rsidRPr="00DE31B3">
        <w:rPr>
          <w:rFonts w:cstheme="minorHAnsi"/>
        </w:rPr>
        <w:t xml:space="preserve"> a positive relationship between the mother’s education and wealth quintile and the weight and size of the newborn (</w:t>
      </w:r>
      <w:r w:rsidRPr="00DE31B3">
        <w:rPr>
          <w:rFonts w:cstheme="minorHAnsi"/>
          <w:lang w:eastAsia="en-AU"/>
        </w:rPr>
        <w:t>National Institute of Statistics of Rwanda 2012</w:t>
      </w:r>
      <w:r w:rsidRPr="00DE31B3">
        <w:rPr>
          <w:rFonts w:cstheme="minorHAnsi"/>
        </w:rPr>
        <w:t>).</w:t>
      </w:r>
    </w:p>
    <w:p w:rsidR="004C0174" w:rsidRPr="00DE31B3" w:rsidRDefault="00D41200" w:rsidP="00490E52">
      <w:pPr>
        <w:jc w:val="both"/>
        <w:rPr>
          <w:rFonts w:cstheme="minorHAnsi"/>
          <w:sz w:val="18"/>
          <w:szCs w:val="18"/>
        </w:rPr>
      </w:pPr>
      <w:r>
        <w:rPr>
          <w:rFonts w:cstheme="minorHAnsi"/>
        </w:rPr>
        <w:t>Anaemia was reported as</w:t>
      </w:r>
      <w:r w:rsidR="004C0174" w:rsidRPr="00DE31B3">
        <w:rPr>
          <w:rFonts w:cstheme="minorHAnsi"/>
        </w:rPr>
        <w:t xml:space="preserve"> common among children in Rwanda; nearly two </w:t>
      </w:r>
      <w:r w:rsidR="006845DB">
        <w:rPr>
          <w:rFonts w:cstheme="minorHAnsi"/>
        </w:rPr>
        <w:t>in five (38 percent) children were</w:t>
      </w:r>
      <w:r w:rsidR="004C0174" w:rsidRPr="00DE31B3">
        <w:rPr>
          <w:rFonts w:cstheme="minorHAnsi"/>
        </w:rPr>
        <w:t xml:space="preserve"> anaemic. Practically all children who suffer</w:t>
      </w:r>
      <w:r w:rsidR="006845DB">
        <w:rPr>
          <w:rFonts w:cstheme="minorHAnsi"/>
        </w:rPr>
        <w:t>ed from anaemia were</w:t>
      </w:r>
      <w:r w:rsidR="004C0174" w:rsidRPr="00DE31B3">
        <w:rPr>
          <w:rFonts w:cstheme="minorHAnsi"/>
        </w:rPr>
        <w:t xml:space="preserve"> mildly anaemic (24 percent of all children) or moderately anaemic (14 percent of all children). Less </w:t>
      </w:r>
      <w:r w:rsidR="006845DB">
        <w:rPr>
          <w:rFonts w:cstheme="minorHAnsi"/>
        </w:rPr>
        <w:t>than one percent of children were severely anaemic. Anaemia was</w:t>
      </w:r>
      <w:r w:rsidR="004C0174" w:rsidRPr="00DE31B3">
        <w:rPr>
          <w:rFonts w:cstheme="minorHAnsi"/>
        </w:rPr>
        <w:t xml:space="preserve"> less common among women; 17 percent show</w:t>
      </w:r>
      <w:r w:rsidR="006845DB">
        <w:rPr>
          <w:rFonts w:cstheme="minorHAnsi"/>
        </w:rPr>
        <w:t>ed</w:t>
      </w:r>
      <w:r w:rsidR="004C0174" w:rsidRPr="00DE31B3">
        <w:rPr>
          <w:rFonts w:cstheme="minorHAnsi"/>
        </w:rPr>
        <w:t xml:space="preserve"> any evidence of anaemia, and</w:t>
      </w:r>
      <w:r w:rsidR="006845DB">
        <w:rPr>
          <w:rFonts w:cstheme="minorHAnsi"/>
        </w:rPr>
        <w:t xml:space="preserve"> the majority of these women were</w:t>
      </w:r>
      <w:r w:rsidR="004C0174" w:rsidRPr="00DE31B3">
        <w:rPr>
          <w:rFonts w:cstheme="minorHAnsi"/>
        </w:rPr>
        <w:t xml:space="preserve"> mildly anaemic (14 percent of all women). </w:t>
      </w:r>
      <w:r w:rsidR="006845DB">
        <w:rPr>
          <w:rFonts w:cstheme="minorHAnsi"/>
        </w:rPr>
        <w:t>The prevalence of anaemia varied</w:t>
      </w:r>
      <w:r w:rsidR="004C0174" w:rsidRPr="00DE31B3">
        <w:rPr>
          <w:rFonts w:cstheme="minorHAnsi"/>
        </w:rPr>
        <w:t xml:space="preserve"> by residence and by region among both children and women (National Institute of Statistics of Rwanda 2010).</w:t>
      </w:r>
    </w:p>
    <w:p w:rsidR="004C0174" w:rsidRPr="00DE31B3" w:rsidRDefault="004C0174" w:rsidP="00490E52">
      <w:pPr>
        <w:jc w:val="both"/>
        <w:rPr>
          <w:rFonts w:cstheme="minorHAnsi"/>
        </w:rPr>
      </w:pPr>
      <w:r w:rsidRPr="00DE31B3">
        <w:rPr>
          <w:rFonts w:cstheme="minorHAnsi"/>
        </w:rPr>
        <w:t>Of the selected countries, Rwanda ha</w:t>
      </w:r>
      <w:r w:rsidR="006845DB">
        <w:rPr>
          <w:rFonts w:cstheme="minorHAnsi"/>
        </w:rPr>
        <w:t>d the lowest prevalence of V</w:t>
      </w:r>
      <w:r w:rsidRPr="00DE31B3">
        <w:rPr>
          <w:rFonts w:cstheme="minorHAnsi"/>
        </w:rPr>
        <w:t>itamin A defici</w:t>
      </w:r>
      <w:r w:rsidR="006845DB">
        <w:rPr>
          <w:rFonts w:cstheme="minorHAnsi"/>
        </w:rPr>
        <w:t>ency among children, and Vitamin A deficiency was</w:t>
      </w:r>
      <w:r w:rsidRPr="00DE31B3">
        <w:rPr>
          <w:rFonts w:cstheme="minorHAnsi"/>
        </w:rPr>
        <w:t xml:space="preserve"> considered a ‘mild’ public health problem among children. </w:t>
      </w:r>
      <w:r w:rsidR="006845DB">
        <w:rPr>
          <w:rFonts w:cstheme="minorHAnsi"/>
        </w:rPr>
        <w:t>However, l</w:t>
      </w:r>
      <w:r w:rsidRPr="00DE31B3">
        <w:rPr>
          <w:rFonts w:cstheme="minorHAnsi"/>
        </w:rPr>
        <w:t>e</w:t>
      </w:r>
      <w:r w:rsidR="006845DB">
        <w:rPr>
          <w:rFonts w:cstheme="minorHAnsi"/>
        </w:rPr>
        <w:t>vels of night blindness in 2005 among pregnant women</w:t>
      </w:r>
      <w:r w:rsidRPr="00DE31B3">
        <w:rPr>
          <w:rFonts w:cstheme="minorHAnsi"/>
        </w:rPr>
        <w:t xml:space="preserve"> were considered a public health problem, with a prevalence that was higher, or similar to </w:t>
      </w:r>
      <w:r w:rsidR="006845DB">
        <w:rPr>
          <w:rFonts w:cstheme="minorHAnsi"/>
        </w:rPr>
        <w:t>the other selected countries, at</w:t>
      </w:r>
      <w:r w:rsidRPr="00DE31B3">
        <w:rPr>
          <w:rFonts w:cstheme="minorHAnsi"/>
        </w:rPr>
        <w:t xml:space="preserve"> almost 8 percent (WHO 2008).</w:t>
      </w:r>
    </w:p>
    <w:p w:rsidR="004C0174" w:rsidRDefault="006845DB" w:rsidP="00490E52">
      <w:pPr>
        <w:jc w:val="both"/>
        <w:rPr>
          <w:rFonts w:cstheme="minorHAnsi"/>
        </w:rPr>
      </w:pPr>
      <w:r>
        <w:rPr>
          <w:rFonts w:cstheme="minorHAnsi"/>
        </w:rPr>
        <w:t>Iodine nutrition in Rwanda was</w:t>
      </w:r>
      <w:r w:rsidR="004C0174" w:rsidRPr="00DE31B3">
        <w:rPr>
          <w:rFonts w:cstheme="minorHAnsi"/>
        </w:rPr>
        <w:t xml:space="preserve"> classified as ‘more than adequate’ (WHO 2004). The 2010 DHS reported rates 90 percent </w:t>
      </w:r>
      <w:r>
        <w:rPr>
          <w:rFonts w:cstheme="minorHAnsi"/>
        </w:rPr>
        <w:t xml:space="preserve">and </w:t>
      </w:r>
      <w:r w:rsidR="004C0174" w:rsidRPr="00DE31B3">
        <w:rPr>
          <w:rFonts w:cstheme="minorHAnsi"/>
        </w:rPr>
        <w:t>above for coverage of iodised salt in surveyed households (</w:t>
      </w:r>
      <w:r w:rsidR="004C0174" w:rsidRPr="00DE31B3">
        <w:rPr>
          <w:rFonts w:cstheme="minorHAnsi"/>
          <w:lang w:eastAsia="en-AU"/>
        </w:rPr>
        <w:t>National Institute of Statistics of Rwanda 2012</w:t>
      </w:r>
      <w:r w:rsidR="004C0174" w:rsidRPr="00DE31B3">
        <w:rPr>
          <w:rFonts w:cstheme="minorHAnsi"/>
        </w:rPr>
        <w:t>).</w:t>
      </w:r>
    </w:p>
    <w:p w:rsidR="006A4CF1" w:rsidRDefault="006A4CF1">
      <w:pPr>
        <w:rPr>
          <w:rFonts w:ascii="Calibri" w:eastAsia="Calibri" w:hAnsi="Calibri" w:cs="Times New Roman"/>
          <w:b/>
          <w:bCs/>
          <w:color w:val="4F81BD"/>
          <w:sz w:val="20"/>
          <w:szCs w:val="20"/>
        </w:rPr>
      </w:pPr>
      <w:r>
        <w:rPr>
          <w:sz w:val="20"/>
          <w:szCs w:val="20"/>
        </w:rPr>
        <w:br w:type="page"/>
      </w:r>
    </w:p>
    <w:p w:rsidR="00281B4B" w:rsidRPr="007052B7" w:rsidRDefault="00281B4B" w:rsidP="00281B4B">
      <w:pPr>
        <w:pStyle w:val="Caption"/>
        <w:rPr>
          <w:rFonts w:cstheme="minorHAnsi"/>
          <w:sz w:val="20"/>
          <w:szCs w:val="20"/>
        </w:rPr>
      </w:pPr>
      <w:r w:rsidRPr="007052B7">
        <w:rPr>
          <w:sz w:val="20"/>
          <w:szCs w:val="20"/>
        </w:rPr>
        <w:lastRenderedPageBreak/>
        <w:t>Table F Summary of undernutrition statistics for Rwanda</w:t>
      </w:r>
    </w:p>
    <w:tbl>
      <w:tblPr>
        <w:tblStyle w:val="TableGrid"/>
        <w:tblW w:w="9166" w:type="dxa"/>
        <w:tblLook w:val="04A0"/>
      </w:tblPr>
      <w:tblGrid>
        <w:gridCol w:w="2291"/>
        <w:gridCol w:w="2291"/>
        <w:gridCol w:w="2292"/>
        <w:gridCol w:w="2292"/>
      </w:tblGrid>
      <w:tr w:rsidR="008A754C" w:rsidRPr="007052B7" w:rsidTr="008A754C">
        <w:tc>
          <w:tcPr>
            <w:tcW w:w="2291" w:type="dxa"/>
          </w:tcPr>
          <w:p w:rsidR="008A754C" w:rsidRPr="007052B7" w:rsidRDefault="008A754C" w:rsidP="004242C7">
            <w:pPr>
              <w:jc w:val="both"/>
              <w:rPr>
                <w:rFonts w:cstheme="minorHAnsi"/>
                <w:b/>
                <w:sz w:val="20"/>
                <w:szCs w:val="20"/>
              </w:rPr>
            </w:pPr>
            <w:r w:rsidRPr="007052B7">
              <w:rPr>
                <w:rFonts w:cstheme="minorHAnsi"/>
                <w:b/>
                <w:sz w:val="20"/>
                <w:szCs w:val="20"/>
              </w:rPr>
              <w:t>Indicator</w:t>
            </w:r>
          </w:p>
        </w:tc>
        <w:tc>
          <w:tcPr>
            <w:tcW w:w="2291" w:type="dxa"/>
          </w:tcPr>
          <w:p w:rsidR="008A754C" w:rsidRPr="007052B7" w:rsidRDefault="008A754C" w:rsidP="00E07A36">
            <w:pPr>
              <w:jc w:val="both"/>
              <w:rPr>
                <w:rFonts w:cstheme="minorHAnsi"/>
                <w:b/>
                <w:sz w:val="20"/>
                <w:szCs w:val="20"/>
              </w:rPr>
            </w:pPr>
            <w:r w:rsidRPr="007052B7">
              <w:rPr>
                <w:rFonts w:cstheme="minorHAnsi"/>
                <w:b/>
                <w:sz w:val="20"/>
                <w:szCs w:val="20"/>
              </w:rPr>
              <w:t>Year</w:t>
            </w:r>
          </w:p>
        </w:tc>
        <w:tc>
          <w:tcPr>
            <w:tcW w:w="2292" w:type="dxa"/>
          </w:tcPr>
          <w:p w:rsidR="008A754C" w:rsidRPr="007052B7" w:rsidRDefault="008A754C" w:rsidP="00E07A36">
            <w:pPr>
              <w:jc w:val="both"/>
              <w:rPr>
                <w:rFonts w:cstheme="minorHAnsi"/>
                <w:b/>
                <w:sz w:val="20"/>
                <w:szCs w:val="20"/>
              </w:rPr>
            </w:pPr>
            <w:r w:rsidRPr="007052B7">
              <w:rPr>
                <w:rFonts w:cstheme="minorHAnsi"/>
                <w:b/>
                <w:sz w:val="20"/>
                <w:szCs w:val="20"/>
              </w:rPr>
              <w:t>Value</w:t>
            </w:r>
          </w:p>
        </w:tc>
        <w:tc>
          <w:tcPr>
            <w:tcW w:w="2292" w:type="dxa"/>
          </w:tcPr>
          <w:p w:rsidR="008A754C" w:rsidRPr="007052B7" w:rsidRDefault="007052B7" w:rsidP="007052B7">
            <w:pPr>
              <w:rPr>
                <w:rFonts w:cstheme="minorHAnsi"/>
                <w:b/>
                <w:sz w:val="20"/>
                <w:szCs w:val="20"/>
              </w:rPr>
            </w:pPr>
            <w:r>
              <w:rPr>
                <w:rFonts w:cstheme="minorHAnsi"/>
                <w:b/>
                <w:sz w:val="20"/>
                <w:szCs w:val="20"/>
              </w:rPr>
              <w:t>Public health s</w:t>
            </w:r>
            <w:r w:rsidR="008A754C" w:rsidRPr="007052B7">
              <w:rPr>
                <w:rFonts w:cstheme="minorHAnsi"/>
                <w:b/>
                <w:sz w:val="20"/>
                <w:szCs w:val="20"/>
              </w:rPr>
              <w:t>ignificance</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Stunting (% &lt;-2 Z-scores)</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2010</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44.2</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Very high</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Wasting (% &lt;-2 Z-scores)</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2010</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2.8</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Low</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Underweight (% &lt;-2 Z-scores)</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2010</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11.4</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Medium</w:t>
            </w:r>
          </w:p>
        </w:tc>
      </w:tr>
      <w:tr w:rsidR="008A754C" w:rsidRPr="007052B7" w:rsidTr="008A754C">
        <w:tc>
          <w:tcPr>
            <w:tcW w:w="2291" w:type="dxa"/>
          </w:tcPr>
          <w:p w:rsidR="008A754C" w:rsidRPr="007052B7" w:rsidRDefault="008A754C" w:rsidP="000029D6">
            <w:pPr>
              <w:jc w:val="both"/>
              <w:rPr>
                <w:rFonts w:cstheme="minorHAnsi"/>
                <w:sz w:val="20"/>
                <w:szCs w:val="20"/>
              </w:rPr>
            </w:pPr>
            <w:r w:rsidRPr="007052B7">
              <w:rPr>
                <w:rFonts w:cstheme="minorHAnsi"/>
                <w:sz w:val="20"/>
                <w:szCs w:val="20"/>
              </w:rPr>
              <w:t>BMI in women 1</w:t>
            </w:r>
            <w:r w:rsidR="000029D6">
              <w:rPr>
                <w:rFonts w:cstheme="minorHAnsi"/>
                <w:sz w:val="20"/>
                <w:szCs w:val="20"/>
              </w:rPr>
              <w:t>5</w:t>
            </w:r>
            <w:r w:rsidRPr="007052B7">
              <w:rPr>
                <w:rFonts w:cstheme="minorHAnsi"/>
                <w:sz w:val="20"/>
                <w:szCs w:val="20"/>
              </w:rPr>
              <w:t xml:space="preserve"> – 49 (%&lt;18.5)</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2010</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8.2</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Low prevalence (warning sign, monitoring required)</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Women &lt;145</w:t>
            </w:r>
            <w:r w:rsidR="007052B7">
              <w:rPr>
                <w:rFonts w:cstheme="minorHAnsi"/>
                <w:sz w:val="20"/>
                <w:szCs w:val="20"/>
              </w:rPr>
              <w:t xml:space="preserve"> </w:t>
            </w:r>
            <w:r w:rsidRPr="007052B7">
              <w:rPr>
                <w:rFonts w:cstheme="minorHAnsi"/>
                <w:sz w:val="20"/>
                <w:szCs w:val="20"/>
              </w:rPr>
              <w:t>cm in height (%)</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2010</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1.8</w:t>
            </w:r>
          </w:p>
        </w:tc>
        <w:tc>
          <w:tcPr>
            <w:tcW w:w="2292" w:type="dxa"/>
          </w:tcPr>
          <w:p w:rsidR="008A754C" w:rsidRPr="007052B7" w:rsidRDefault="00AB0993" w:rsidP="00E07A36">
            <w:pPr>
              <w:jc w:val="both"/>
              <w:rPr>
                <w:rFonts w:cstheme="minorHAnsi"/>
                <w:sz w:val="20"/>
                <w:szCs w:val="20"/>
              </w:rPr>
            </w:pPr>
            <w:r>
              <w:rPr>
                <w:rFonts w:cstheme="minorHAnsi"/>
                <w:sz w:val="20"/>
                <w:szCs w:val="20"/>
              </w:rPr>
              <w:t>NA</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Pregnant women with serum retinol &lt;0.7</w:t>
            </w:r>
            <w:r w:rsidR="007052B7">
              <w:rPr>
                <w:rFonts w:cstheme="minorHAnsi"/>
                <w:sz w:val="20"/>
                <w:szCs w:val="20"/>
              </w:rPr>
              <w:t xml:space="preserve"> </w:t>
            </w:r>
            <w:r w:rsidR="004A0218" w:rsidRPr="004A0218">
              <w:rPr>
                <w:rFonts w:cstheme="minorHAnsi"/>
                <w:sz w:val="20"/>
                <w:szCs w:val="20"/>
              </w:rPr>
              <w:t>µ</w:t>
            </w:r>
            <w:r w:rsidRPr="007052B7">
              <w:rPr>
                <w:rFonts w:cstheme="minorHAnsi"/>
                <w:sz w:val="20"/>
                <w:szCs w:val="20"/>
              </w:rPr>
              <w:t>mol/L (%)</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1996</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6.2</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Mild</w:t>
            </w:r>
          </w:p>
        </w:tc>
      </w:tr>
      <w:tr w:rsidR="008A754C" w:rsidRPr="007052B7" w:rsidTr="008A754C">
        <w:tc>
          <w:tcPr>
            <w:tcW w:w="2291" w:type="dxa"/>
          </w:tcPr>
          <w:p w:rsidR="008A754C" w:rsidRPr="007052B7" w:rsidRDefault="00AA6802" w:rsidP="004242C7">
            <w:pPr>
              <w:jc w:val="both"/>
              <w:rPr>
                <w:rFonts w:cstheme="minorHAnsi"/>
                <w:sz w:val="20"/>
                <w:szCs w:val="20"/>
              </w:rPr>
            </w:pPr>
            <w:r>
              <w:rPr>
                <w:rFonts w:cstheme="minorHAnsi"/>
                <w:sz w:val="20"/>
                <w:szCs w:val="20"/>
              </w:rPr>
              <w:t>Preschool-aged</w:t>
            </w:r>
            <w:r w:rsidR="008A754C" w:rsidRPr="007052B7">
              <w:rPr>
                <w:rFonts w:cstheme="minorHAnsi"/>
                <w:sz w:val="20"/>
                <w:szCs w:val="20"/>
              </w:rPr>
              <w:t xml:space="preserve"> children with serum retinol &lt;0.7</w:t>
            </w:r>
            <w:r w:rsidR="007052B7">
              <w:rPr>
                <w:rFonts w:cstheme="minorHAnsi"/>
                <w:sz w:val="20"/>
                <w:szCs w:val="20"/>
              </w:rPr>
              <w:t xml:space="preserve"> </w:t>
            </w:r>
            <w:r w:rsidR="004A0218" w:rsidRPr="004A0218">
              <w:rPr>
                <w:rFonts w:cstheme="minorHAnsi"/>
                <w:sz w:val="20"/>
                <w:szCs w:val="20"/>
              </w:rPr>
              <w:t>µ</w:t>
            </w:r>
            <w:r w:rsidR="008A754C" w:rsidRPr="007052B7">
              <w:rPr>
                <w:rFonts w:cstheme="minorHAnsi"/>
                <w:sz w:val="20"/>
                <w:szCs w:val="20"/>
              </w:rPr>
              <w:t>mol/L (%)</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1996</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6.4</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Mild</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Women 15 – 49 with anaemia (haemoglobin &lt;12.0</w:t>
            </w:r>
            <w:r w:rsidR="007052B7">
              <w:rPr>
                <w:rFonts w:cstheme="minorHAnsi"/>
                <w:sz w:val="20"/>
                <w:szCs w:val="20"/>
              </w:rPr>
              <w:t xml:space="preserve"> </w:t>
            </w:r>
            <w:r w:rsidRPr="007052B7">
              <w:rPr>
                <w:rFonts w:cstheme="minorHAnsi"/>
                <w:sz w:val="20"/>
                <w:szCs w:val="20"/>
              </w:rPr>
              <w:t>g/L) (%)</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2010</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17.3</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Mild</w:t>
            </w:r>
          </w:p>
        </w:tc>
      </w:tr>
      <w:tr w:rsidR="008A754C" w:rsidRPr="007052B7" w:rsidTr="008A754C">
        <w:tc>
          <w:tcPr>
            <w:tcW w:w="2291" w:type="dxa"/>
          </w:tcPr>
          <w:p w:rsidR="008A754C" w:rsidRPr="007052B7" w:rsidRDefault="00AF3CC0" w:rsidP="004242C7">
            <w:pPr>
              <w:jc w:val="both"/>
              <w:rPr>
                <w:rFonts w:cstheme="minorHAnsi"/>
                <w:sz w:val="20"/>
                <w:szCs w:val="20"/>
              </w:rPr>
            </w:pPr>
            <w:r>
              <w:rPr>
                <w:rFonts w:cstheme="minorHAnsi"/>
                <w:sz w:val="20"/>
                <w:szCs w:val="20"/>
              </w:rPr>
              <w:t>Children 6</w:t>
            </w:r>
            <w:r w:rsidR="008A754C" w:rsidRPr="007052B7">
              <w:rPr>
                <w:rFonts w:cstheme="minorHAnsi"/>
                <w:sz w:val="20"/>
                <w:szCs w:val="20"/>
              </w:rPr>
              <w:t xml:space="preserve"> – 59 months with anaemia (haemoglobin &lt;12.0</w:t>
            </w:r>
            <w:r w:rsidR="007052B7">
              <w:rPr>
                <w:rFonts w:cstheme="minorHAnsi"/>
                <w:sz w:val="20"/>
                <w:szCs w:val="20"/>
              </w:rPr>
              <w:t xml:space="preserve"> </w:t>
            </w:r>
            <w:r w:rsidR="008A754C" w:rsidRPr="007052B7">
              <w:rPr>
                <w:rFonts w:cstheme="minorHAnsi"/>
                <w:sz w:val="20"/>
                <w:szCs w:val="20"/>
              </w:rPr>
              <w:t>g/L) (%)</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2010</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38.2</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Moderate</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Iodine deficiency (% population with UI &lt;100</w:t>
            </w:r>
            <w:r w:rsidR="007052B7">
              <w:rPr>
                <w:rFonts w:cstheme="minorHAnsi"/>
                <w:sz w:val="20"/>
                <w:szCs w:val="20"/>
              </w:rPr>
              <w:t xml:space="preserve"> </w:t>
            </w:r>
            <w:r w:rsidR="004A0218" w:rsidRPr="004A0218">
              <w:rPr>
                <w:rFonts w:cstheme="minorHAnsi"/>
                <w:sz w:val="20"/>
                <w:szCs w:val="20"/>
              </w:rPr>
              <w:t>µ</w:t>
            </w:r>
            <w:r w:rsidRPr="007052B7">
              <w:rPr>
                <w:rFonts w:cstheme="minorHAnsi"/>
                <w:sz w:val="20"/>
                <w:szCs w:val="20"/>
              </w:rPr>
              <w:t>g/L)</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1996</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0.0</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Risk of IIH in susceptible groups</w:t>
            </w:r>
          </w:p>
        </w:tc>
      </w:tr>
    </w:tbl>
    <w:p w:rsidR="005805FA" w:rsidRDefault="005805FA" w:rsidP="00490E52">
      <w:pPr>
        <w:jc w:val="both"/>
        <w:rPr>
          <w:rFonts w:cstheme="minorHAnsi"/>
          <w:b/>
          <w:sz w:val="28"/>
          <w:szCs w:val="28"/>
        </w:rPr>
      </w:pPr>
      <w:bookmarkStart w:id="85" w:name="_Toc330995903"/>
    </w:p>
    <w:p w:rsidR="005B6882" w:rsidRDefault="005B6882">
      <w:pPr>
        <w:rPr>
          <w:rFonts w:cstheme="minorHAnsi"/>
          <w:b/>
          <w:sz w:val="28"/>
          <w:szCs w:val="28"/>
        </w:rPr>
      </w:pPr>
      <w:r>
        <w:rPr>
          <w:rFonts w:cstheme="minorHAnsi"/>
          <w:b/>
          <w:sz w:val="28"/>
          <w:szCs w:val="28"/>
        </w:rPr>
        <w:br w:type="page"/>
      </w:r>
    </w:p>
    <w:p w:rsidR="004C0174" w:rsidRPr="00DE31B3" w:rsidRDefault="004C0174" w:rsidP="00490E52">
      <w:pPr>
        <w:jc w:val="both"/>
        <w:rPr>
          <w:rFonts w:cstheme="minorHAnsi"/>
          <w:b/>
          <w:sz w:val="28"/>
          <w:szCs w:val="28"/>
        </w:rPr>
      </w:pPr>
      <w:r w:rsidRPr="00DE31B3">
        <w:rPr>
          <w:rFonts w:cstheme="minorHAnsi"/>
          <w:b/>
          <w:sz w:val="28"/>
          <w:szCs w:val="28"/>
        </w:rPr>
        <w:lastRenderedPageBreak/>
        <w:t>Uganda</w:t>
      </w:r>
      <w:bookmarkEnd w:id="85"/>
    </w:p>
    <w:p w:rsidR="004C0174" w:rsidRPr="00DE31B3" w:rsidRDefault="004C0174" w:rsidP="00490E52">
      <w:pPr>
        <w:jc w:val="both"/>
        <w:rPr>
          <w:rFonts w:cstheme="minorHAnsi"/>
        </w:rPr>
      </w:pPr>
      <w:r w:rsidRPr="00DE31B3">
        <w:rPr>
          <w:rFonts w:cstheme="minorHAnsi"/>
        </w:rPr>
        <w:t>The 2006 DHS for Uganda reported a national rate of low birthweight at te</w:t>
      </w:r>
      <w:r w:rsidR="006845DB">
        <w:rPr>
          <w:rFonts w:cstheme="minorHAnsi"/>
        </w:rPr>
        <w:t>rm of 11 percent. Birthweight was</w:t>
      </w:r>
      <w:r w:rsidRPr="00DE31B3">
        <w:rPr>
          <w:rFonts w:cstheme="minorHAnsi"/>
        </w:rPr>
        <w:t xml:space="preserve"> lower among children born to older women (35 – 49), first-born children, children born to smoking mothers, and children of women with no education. The birthweight of children also varied between rural and urban areas with prevalence of low birthweight of 12 and 9 percent respectively. Rates of low birthweight varied from a low of 8 percent in the West Nile region to 15 percent in the Central 1 region.</w:t>
      </w:r>
    </w:p>
    <w:p w:rsidR="004C0174" w:rsidRPr="00DE31B3" w:rsidRDefault="004C0174" w:rsidP="00490E52">
      <w:pPr>
        <w:jc w:val="both"/>
        <w:rPr>
          <w:rFonts w:cstheme="minorHAnsi"/>
        </w:rPr>
      </w:pPr>
      <w:r w:rsidRPr="00DE31B3">
        <w:rPr>
          <w:rFonts w:cstheme="minorHAnsi"/>
        </w:rPr>
        <w:t>Thirty-e</w:t>
      </w:r>
      <w:r w:rsidR="006845DB">
        <w:rPr>
          <w:rFonts w:cstheme="minorHAnsi"/>
        </w:rPr>
        <w:t>ight percent of children under five in Uganda were stunted and 15 percent were</w:t>
      </w:r>
      <w:r w:rsidRPr="00DE31B3">
        <w:rPr>
          <w:rFonts w:cstheme="minorHAnsi"/>
        </w:rPr>
        <w:t xml:space="preserve"> severely stunted (Uganda Bureau of Statistics and ICF Macro Inc. 2007). Ch</w:t>
      </w:r>
      <w:r w:rsidR="006845DB">
        <w:rPr>
          <w:rFonts w:cstheme="minorHAnsi"/>
        </w:rPr>
        <w:t>ildren with a low birthweight were</w:t>
      </w:r>
      <w:r w:rsidRPr="00DE31B3">
        <w:rPr>
          <w:rFonts w:cstheme="minorHAnsi"/>
        </w:rPr>
        <w:t xml:space="preserve"> more likely to be stu</w:t>
      </w:r>
      <w:r w:rsidR="006845DB">
        <w:rPr>
          <w:rFonts w:cstheme="minorHAnsi"/>
        </w:rPr>
        <w:t>nted, as were</w:t>
      </w:r>
      <w:r w:rsidRPr="00DE31B3">
        <w:rPr>
          <w:rFonts w:cstheme="minorHAnsi"/>
        </w:rPr>
        <w:t xml:space="preserve"> children in rural areas</w:t>
      </w:r>
      <w:r w:rsidR="006845DB">
        <w:rPr>
          <w:rFonts w:cstheme="minorHAnsi"/>
        </w:rPr>
        <w:t>. R</w:t>
      </w:r>
      <w:r w:rsidRPr="00DE31B3">
        <w:rPr>
          <w:rFonts w:cstheme="minorHAnsi"/>
        </w:rPr>
        <w:t>ates of stunting betwee</w:t>
      </w:r>
      <w:r w:rsidR="006845DB">
        <w:rPr>
          <w:rFonts w:cstheme="minorHAnsi"/>
        </w:rPr>
        <w:t>n rural and urban populations were</w:t>
      </w:r>
      <w:r w:rsidRPr="00DE31B3">
        <w:rPr>
          <w:rFonts w:cstheme="minorHAnsi"/>
        </w:rPr>
        <w:t xml:space="preserve"> 40 percent and 26 percent respectively. Regional variation in nutritional</w:t>
      </w:r>
      <w:r w:rsidR="006845DB">
        <w:rPr>
          <w:rFonts w:cstheme="minorHAnsi"/>
        </w:rPr>
        <w:t xml:space="preserve"> status of children in Uganda was</w:t>
      </w:r>
      <w:r w:rsidRPr="00DE31B3">
        <w:rPr>
          <w:rFonts w:cstheme="minorHAnsi"/>
        </w:rPr>
        <w:t xml:space="preserve"> substantial</w:t>
      </w:r>
      <w:r w:rsidR="005805FA">
        <w:rPr>
          <w:rFonts w:cstheme="minorHAnsi"/>
        </w:rPr>
        <w:t>,</w:t>
      </w:r>
      <w:r w:rsidRPr="00DE31B3">
        <w:rPr>
          <w:rFonts w:cstheme="minorHAnsi"/>
        </w:rPr>
        <w:t xml:space="preserve"> with the highest rates of stunting in the South West region (50 percent) and the lowest in Kampala (22 percent). The greatest chronic mal</w:t>
      </w:r>
      <w:r w:rsidR="006845DB">
        <w:rPr>
          <w:rFonts w:cstheme="minorHAnsi"/>
        </w:rPr>
        <w:t>nutrition problems in Uganda were reported</w:t>
      </w:r>
      <w:r w:rsidRPr="00DE31B3">
        <w:rPr>
          <w:rFonts w:cstheme="minorHAnsi"/>
        </w:rPr>
        <w:t xml:space="preserve"> in Karamoja, </w:t>
      </w:r>
      <w:r w:rsidR="006845DB">
        <w:rPr>
          <w:rFonts w:cstheme="minorHAnsi"/>
        </w:rPr>
        <w:t>where over half the children were</w:t>
      </w:r>
      <w:r w:rsidRPr="00DE31B3">
        <w:rPr>
          <w:rFonts w:cstheme="minorHAnsi"/>
        </w:rPr>
        <w:t xml:space="preserve"> stunted. Stunting rates were found to be inversely proportional to mother’s level of education, and wealth quintile. </w:t>
      </w:r>
    </w:p>
    <w:p w:rsidR="004C0174" w:rsidRPr="00DE31B3" w:rsidRDefault="006845DB" w:rsidP="00490E52">
      <w:pPr>
        <w:jc w:val="both"/>
        <w:rPr>
          <w:rFonts w:cstheme="minorHAnsi"/>
        </w:rPr>
      </w:pPr>
      <w:r>
        <w:rPr>
          <w:rFonts w:cstheme="minorHAnsi"/>
        </w:rPr>
        <w:t>Six percent of children under five were wasted and 16 percent were</w:t>
      </w:r>
      <w:r w:rsidR="004C0174" w:rsidRPr="00DE31B3">
        <w:rPr>
          <w:rFonts w:cstheme="minorHAnsi"/>
        </w:rPr>
        <w:t xml:space="preserve"> underweight. In contrast to stunting, rates of wasting varied most substantially among age groups rather than regions, peaking among children aged 9 – 11 months. There was little difference in rates of wasting between rural and urban children. The percentage</w:t>
      </w:r>
      <w:r>
        <w:rPr>
          <w:rFonts w:cstheme="minorHAnsi"/>
        </w:rPr>
        <w:t xml:space="preserve"> of children underweight tripled</w:t>
      </w:r>
      <w:r w:rsidR="004C0174" w:rsidRPr="00DE31B3">
        <w:rPr>
          <w:rFonts w:cstheme="minorHAnsi"/>
        </w:rPr>
        <w:t xml:space="preserve"> from 11 percent among children under the age of 6 months, to 30 percent among children aged 9 – 11 months. Weaning foods are typically introduced during these ages, and with them an increased exposure to infection as well as inappropriate / inadequate feeding practices, all of which may be contributing to the faltering nutritional status among children in these age groups. </w:t>
      </w:r>
      <w:r>
        <w:rPr>
          <w:rFonts w:cstheme="minorHAnsi"/>
        </w:rPr>
        <w:t>Underweight children were more prevalent</w:t>
      </w:r>
      <w:r w:rsidR="004C0174" w:rsidRPr="00DE31B3">
        <w:rPr>
          <w:rFonts w:cstheme="minorHAnsi"/>
        </w:rPr>
        <w:t xml:space="preserve"> in rural than urban areas with rates of 17 percent and 11 percent respectively. Rates of underweight range</w:t>
      </w:r>
      <w:r>
        <w:rPr>
          <w:rFonts w:cstheme="minorHAnsi"/>
        </w:rPr>
        <w:t>d</w:t>
      </w:r>
      <w:r w:rsidR="004C0174" w:rsidRPr="00DE31B3">
        <w:rPr>
          <w:rFonts w:cstheme="minorHAnsi"/>
        </w:rPr>
        <w:t xml:space="preserve"> from 8 percent in Central 2 region, to 23 percent in the East Central region. In 2006, underweight affected one in five children in IDP camps in the North and more than one in three children in Karamoja (Uganda Bureau of Statistics and ICF Macro Inc. 2007).</w:t>
      </w:r>
    </w:p>
    <w:p w:rsidR="004C0174" w:rsidRPr="00DE31B3" w:rsidRDefault="004C0174" w:rsidP="00490E52">
      <w:pPr>
        <w:jc w:val="both"/>
        <w:rPr>
          <w:rFonts w:cstheme="minorHAnsi"/>
        </w:rPr>
      </w:pPr>
      <w:r w:rsidRPr="00DE31B3">
        <w:rPr>
          <w:rFonts w:cstheme="minorHAnsi"/>
        </w:rPr>
        <w:t xml:space="preserve">Rates </w:t>
      </w:r>
      <w:r w:rsidR="006845DB">
        <w:rPr>
          <w:rFonts w:cstheme="minorHAnsi"/>
        </w:rPr>
        <w:t>of short stature among women were</w:t>
      </w:r>
      <w:r w:rsidRPr="00DE31B3">
        <w:rPr>
          <w:rFonts w:cstheme="minorHAnsi"/>
        </w:rPr>
        <w:t xml:space="preserve"> very low, with 2 percent </w:t>
      </w:r>
      <w:r w:rsidR="006845DB">
        <w:rPr>
          <w:rFonts w:cstheme="minorHAnsi"/>
        </w:rPr>
        <w:t xml:space="preserve">of women being </w:t>
      </w:r>
      <w:r w:rsidRPr="00DE31B3">
        <w:rPr>
          <w:rFonts w:cstheme="minorHAnsi"/>
        </w:rPr>
        <w:t>shorter than 145cm. The prevalence of women with a BMI &lt; 18.5 kg/m</w:t>
      </w:r>
      <w:r w:rsidRPr="006845DB">
        <w:rPr>
          <w:rFonts w:cstheme="minorHAnsi"/>
          <w:vertAlign w:val="superscript"/>
        </w:rPr>
        <w:t>2</w:t>
      </w:r>
      <w:r w:rsidRPr="00DE31B3">
        <w:rPr>
          <w:rFonts w:cstheme="minorHAnsi"/>
        </w:rPr>
        <w:t xml:space="preserve"> was considered of medium prevalence by WHO standards, at just over 12 percent. Wo</w:t>
      </w:r>
      <w:r w:rsidR="006845DB">
        <w:rPr>
          <w:rFonts w:cstheme="minorHAnsi"/>
        </w:rPr>
        <w:t>men in the age group 15 – 19 were</w:t>
      </w:r>
      <w:r w:rsidRPr="00DE31B3">
        <w:rPr>
          <w:rFonts w:cstheme="minorHAnsi"/>
        </w:rPr>
        <w:t xml:space="preserve"> most likely to be undernourished, with rural women </w:t>
      </w:r>
      <w:r w:rsidR="006845DB">
        <w:rPr>
          <w:rFonts w:cstheme="minorHAnsi"/>
        </w:rPr>
        <w:t xml:space="preserve">reported as being </w:t>
      </w:r>
      <w:r w:rsidRPr="00DE31B3">
        <w:rPr>
          <w:rFonts w:cstheme="minorHAnsi"/>
        </w:rPr>
        <w:t xml:space="preserve">twice </w:t>
      </w:r>
      <w:r w:rsidR="006845DB" w:rsidRPr="00DE31B3">
        <w:rPr>
          <w:rFonts w:cstheme="minorHAnsi"/>
        </w:rPr>
        <w:t>as likely to be undernourished as</w:t>
      </w:r>
      <w:r w:rsidRPr="00DE31B3">
        <w:rPr>
          <w:rFonts w:cstheme="minorHAnsi"/>
        </w:rPr>
        <w:t xml:space="preserve"> urban women (14 percent and 6 percent respectively). </w:t>
      </w:r>
    </w:p>
    <w:p w:rsidR="004C0174" w:rsidRPr="00DE31B3" w:rsidRDefault="006845DB" w:rsidP="00490E52">
      <w:pPr>
        <w:jc w:val="both"/>
        <w:rPr>
          <w:rFonts w:cstheme="minorHAnsi"/>
        </w:rPr>
      </w:pPr>
      <w:r>
        <w:rPr>
          <w:rFonts w:cstheme="minorHAnsi"/>
        </w:rPr>
        <w:t>Anaemia was</w:t>
      </w:r>
      <w:r w:rsidR="004C0174" w:rsidRPr="00DE31B3">
        <w:rPr>
          <w:rFonts w:cstheme="minorHAnsi"/>
        </w:rPr>
        <w:t xml:space="preserve"> a critical public health problem in Uganda, where almost three quarters (73 percent) of Ugan</w:t>
      </w:r>
      <w:r>
        <w:rPr>
          <w:rFonts w:cstheme="minorHAnsi"/>
        </w:rPr>
        <w:t xml:space="preserve">dan children 6-59 months old were anaemic. Of these, </w:t>
      </w:r>
      <w:r w:rsidRPr="00DE31B3">
        <w:rPr>
          <w:rFonts w:cstheme="minorHAnsi"/>
        </w:rPr>
        <w:t>22</w:t>
      </w:r>
      <w:r w:rsidR="004C0174" w:rsidRPr="00DE31B3">
        <w:rPr>
          <w:rFonts w:cstheme="minorHAnsi"/>
        </w:rPr>
        <w:t xml:space="preserve"> percent </w:t>
      </w:r>
      <w:r>
        <w:rPr>
          <w:rFonts w:cstheme="minorHAnsi"/>
        </w:rPr>
        <w:t xml:space="preserve">were </w:t>
      </w:r>
      <w:r w:rsidR="004C0174" w:rsidRPr="00DE31B3">
        <w:rPr>
          <w:rFonts w:cstheme="minorHAnsi"/>
        </w:rPr>
        <w:t>mildly anaemic</w:t>
      </w:r>
      <w:r>
        <w:rPr>
          <w:rFonts w:cstheme="minorHAnsi"/>
        </w:rPr>
        <w:t>, 43 percent moderately anaemic</w:t>
      </w:r>
      <w:r w:rsidR="004C0174" w:rsidRPr="00DE31B3">
        <w:rPr>
          <w:rFonts w:cstheme="minorHAnsi"/>
        </w:rPr>
        <w:t xml:space="preserve"> and 7 percent severely anaemic. The proportion of anaemia decrease</w:t>
      </w:r>
      <w:r>
        <w:rPr>
          <w:rFonts w:cstheme="minorHAnsi"/>
        </w:rPr>
        <w:t>d with age, and was</w:t>
      </w:r>
      <w:r w:rsidR="004C0174" w:rsidRPr="00DE31B3">
        <w:rPr>
          <w:rFonts w:cstheme="minorHAnsi"/>
        </w:rPr>
        <w:t xml:space="preserve"> higher among male children and children living in rural areas. By region, anaemia prevalence range</w:t>
      </w:r>
      <w:r>
        <w:rPr>
          <w:rFonts w:cstheme="minorHAnsi"/>
        </w:rPr>
        <w:t>d</w:t>
      </w:r>
      <w:r w:rsidR="004C0174" w:rsidRPr="00DE31B3">
        <w:rPr>
          <w:rFonts w:cstheme="minorHAnsi"/>
        </w:rPr>
        <w:t xml:space="preserve"> from 52 percent in Kampala to 80 percent in Central 1, Eastern, and North regions. The propor</w:t>
      </w:r>
      <w:r>
        <w:rPr>
          <w:rFonts w:cstheme="minorHAnsi"/>
        </w:rPr>
        <w:t>tion of children with anaemia was</w:t>
      </w:r>
      <w:r w:rsidR="004C0174" w:rsidRPr="00DE31B3">
        <w:rPr>
          <w:rFonts w:cstheme="minorHAnsi"/>
        </w:rPr>
        <w:t xml:space="preserve"> high in both the IDP camps (78 percent) and Karamoja (82 percent). Pre</w:t>
      </w:r>
      <w:r>
        <w:rPr>
          <w:rFonts w:cstheme="minorHAnsi"/>
        </w:rPr>
        <w:t>valence of any anaemia decreased</w:t>
      </w:r>
      <w:r w:rsidR="004C0174" w:rsidRPr="00DE31B3">
        <w:rPr>
          <w:rFonts w:cstheme="minorHAnsi"/>
        </w:rPr>
        <w:t xml:space="preserve"> with educational attainment and wealth quintile of the mother (Uganda Bureau of Statistics and ICF Macro Inc. 2007).</w:t>
      </w:r>
    </w:p>
    <w:p w:rsidR="004C0174" w:rsidRPr="00DE31B3" w:rsidRDefault="004C0174" w:rsidP="00490E52">
      <w:pPr>
        <w:jc w:val="both"/>
        <w:rPr>
          <w:rFonts w:cstheme="minorHAnsi"/>
        </w:rPr>
      </w:pPr>
      <w:r w:rsidRPr="00DE31B3">
        <w:rPr>
          <w:rFonts w:cstheme="minorHAnsi"/>
        </w:rPr>
        <w:lastRenderedPageBreak/>
        <w:t>Vitamin A defici</w:t>
      </w:r>
      <w:r w:rsidR="006845DB">
        <w:rPr>
          <w:rFonts w:cstheme="minorHAnsi"/>
        </w:rPr>
        <w:t>ency among children in Uganda was</w:t>
      </w:r>
      <w:r w:rsidRPr="00DE31B3">
        <w:rPr>
          <w:rFonts w:cstheme="minorHAnsi"/>
        </w:rPr>
        <w:t xml:space="preserve"> also classified as a ‘severe’ public health problem</w:t>
      </w:r>
      <w:r w:rsidR="005805FA">
        <w:rPr>
          <w:rFonts w:cstheme="minorHAnsi"/>
        </w:rPr>
        <w:t>,</w:t>
      </w:r>
      <w:r w:rsidRPr="00DE31B3">
        <w:rPr>
          <w:rFonts w:cstheme="minorHAnsi"/>
        </w:rPr>
        <w:t xml:space="preserve"> with almost 28 percent of children affected. Levels of def</w:t>
      </w:r>
      <w:r w:rsidR="006845DB">
        <w:rPr>
          <w:rFonts w:cstheme="minorHAnsi"/>
        </w:rPr>
        <w:t>iciency among pregnant women were</w:t>
      </w:r>
      <w:r w:rsidRPr="00DE31B3">
        <w:rPr>
          <w:rFonts w:cstheme="minorHAnsi"/>
        </w:rPr>
        <w:t xml:space="preserve"> also considered ‘severe’ in Uganda</w:t>
      </w:r>
      <w:r w:rsidR="005805FA">
        <w:rPr>
          <w:rFonts w:cstheme="minorHAnsi"/>
        </w:rPr>
        <w:t>,</w:t>
      </w:r>
      <w:r w:rsidRPr="00DE31B3">
        <w:rPr>
          <w:rFonts w:cstheme="minorHAnsi"/>
        </w:rPr>
        <w:t xml:space="preserve"> with over 23 percent of women with serum retinol levels &lt;7.0µmol/L (in 2001 as reported by the WHO Global Database in Vitamin A deficiency). Levels of night bl</w:t>
      </w:r>
      <w:r w:rsidR="006845DB">
        <w:rPr>
          <w:rFonts w:cstheme="minorHAnsi"/>
        </w:rPr>
        <w:t>indness among pregnant women were</w:t>
      </w:r>
      <w:r w:rsidRPr="00DE31B3">
        <w:rPr>
          <w:rFonts w:cstheme="minorHAnsi"/>
        </w:rPr>
        <w:t xml:space="preserve"> also high, at 8.3 percent, a level considered to be a public health problem by </w:t>
      </w:r>
      <w:r w:rsidR="006845DB">
        <w:rPr>
          <w:rFonts w:cstheme="minorHAnsi"/>
        </w:rPr>
        <w:t xml:space="preserve">the </w:t>
      </w:r>
      <w:r w:rsidRPr="00DE31B3">
        <w:rPr>
          <w:rFonts w:cstheme="minorHAnsi"/>
        </w:rPr>
        <w:t xml:space="preserve">WHO. </w:t>
      </w:r>
    </w:p>
    <w:p w:rsidR="004C0174" w:rsidRDefault="004C0174" w:rsidP="00490E52">
      <w:pPr>
        <w:jc w:val="both"/>
        <w:rPr>
          <w:rFonts w:cstheme="minorHAnsi"/>
        </w:rPr>
      </w:pPr>
      <w:r w:rsidRPr="00DE31B3">
        <w:rPr>
          <w:rFonts w:cstheme="minorHAnsi"/>
        </w:rPr>
        <w:t>Iodine</w:t>
      </w:r>
      <w:r w:rsidR="006845DB">
        <w:rPr>
          <w:rFonts w:cstheme="minorHAnsi"/>
        </w:rPr>
        <w:t xml:space="preserve"> nutrition in Uganda was</w:t>
      </w:r>
      <w:r w:rsidRPr="00DE31B3">
        <w:rPr>
          <w:rFonts w:cstheme="minorHAnsi"/>
        </w:rPr>
        <w:t xml:space="preserve"> considered ‘exce</w:t>
      </w:r>
      <w:r w:rsidR="005805FA">
        <w:rPr>
          <w:rFonts w:cstheme="minorHAnsi"/>
        </w:rPr>
        <w:t>ssive’,</w:t>
      </w:r>
      <w:r w:rsidRPr="00DE31B3">
        <w:rPr>
          <w:rFonts w:cstheme="minorHAnsi"/>
        </w:rPr>
        <w:t xml:space="preserve"> with a median UI of 310µg/L reported in 1999. WHO consider</w:t>
      </w:r>
      <w:r w:rsidR="00C44E0D">
        <w:rPr>
          <w:rFonts w:cstheme="minorHAnsi"/>
        </w:rPr>
        <w:t>ed</w:t>
      </w:r>
      <w:r w:rsidRPr="00DE31B3">
        <w:rPr>
          <w:rFonts w:cstheme="minorHAnsi"/>
        </w:rPr>
        <w:t xml:space="preserve"> iodine nutrition in Uganda as ‘at risk of adverse health consequences’ (WHO 2004). </w:t>
      </w:r>
    </w:p>
    <w:p w:rsidR="00281B4B" w:rsidRPr="007052B7" w:rsidRDefault="00281B4B" w:rsidP="00281B4B">
      <w:pPr>
        <w:pStyle w:val="Caption"/>
        <w:rPr>
          <w:rFonts w:cstheme="minorHAnsi"/>
          <w:sz w:val="20"/>
          <w:szCs w:val="20"/>
        </w:rPr>
      </w:pPr>
      <w:r w:rsidRPr="007052B7">
        <w:rPr>
          <w:sz w:val="20"/>
          <w:szCs w:val="20"/>
        </w:rPr>
        <w:t xml:space="preserve">Table </w:t>
      </w:r>
      <w:r w:rsidR="00476080" w:rsidRPr="007052B7">
        <w:rPr>
          <w:sz w:val="20"/>
          <w:szCs w:val="20"/>
        </w:rPr>
        <w:t>G Summary of undernutrition statistics for Uganda</w:t>
      </w:r>
    </w:p>
    <w:tbl>
      <w:tblPr>
        <w:tblStyle w:val="TableGrid"/>
        <w:tblW w:w="9166" w:type="dxa"/>
        <w:tblLook w:val="04A0"/>
      </w:tblPr>
      <w:tblGrid>
        <w:gridCol w:w="2291"/>
        <w:gridCol w:w="2291"/>
        <w:gridCol w:w="2292"/>
        <w:gridCol w:w="2292"/>
      </w:tblGrid>
      <w:tr w:rsidR="008A754C" w:rsidRPr="007052B7" w:rsidTr="008A754C">
        <w:tc>
          <w:tcPr>
            <w:tcW w:w="2291" w:type="dxa"/>
          </w:tcPr>
          <w:p w:rsidR="008A754C" w:rsidRPr="007052B7" w:rsidRDefault="008A754C" w:rsidP="004242C7">
            <w:pPr>
              <w:jc w:val="both"/>
              <w:rPr>
                <w:rFonts w:cstheme="minorHAnsi"/>
                <w:b/>
                <w:sz w:val="20"/>
                <w:szCs w:val="20"/>
              </w:rPr>
            </w:pPr>
            <w:r w:rsidRPr="007052B7">
              <w:rPr>
                <w:rFonts w:cstheme="minorHAnsi"/>
                <w:b/>
                <w:sz w:val="20"/>
                <w:szCs w:val="20"/>
              </w:rPr>
              <w:t>Indicator</w:t>
            </w:r>
          </w:p>
        </w:tc>
        <w:tc>
          <w:tcPr>
            <w:tcW w:w="2291" w:type="dxa"/>
          </w:tcPr>
          <w:p w:rsidR="008A754C" w:rsidRPr="007052B7" w:rsidRDefault="008A754C" w:rsidP="00E07A36">
            <w:pPr>
              <w:jc w:val="both"/>
              <w:rPr>
                <w:rFonts w:cstheme="minorHAnsi"/>
                <w:b/>
                <w:sz w:val="20"/>
                <w:szCs w:val="20"/>
              </w:rPr>
            </w:pPr>
            <w:r w:rsidRPr="007052B7">
              <w:rPr>
                <w:rFonts w:cstheme="minorHAnsi"/>
                <w:b/>
                <w:sz w:val="20"/>
                <w:szCs w:val="20"/>
              </w:rPr>
              <w:t>Year</w:t>
            </w:r>
          </w:p>
        </w:tc>
        <w:tc>
          <w:tcPr>
            <w:tcW w:w="2292" w:type="dxa"/>
          </w:tcPr>
          <w:p w:rsidR="008A754C" w:rsidRPr="007052B7" w:rsidRDefault="008A754C" w:rsidP="00E07A36">
            <w:pPr>
              <w:jc w:val="both"/>
              <w:rPr>
                <w:rFonts w:cstheme="minorHAnsi"/>
                <w:b/>
                <w:sz w:val="20"/>
                <w:szCs w:val="20"/>
              </w:rPr>
            </w:pPr>
            <w:r w:rsidRPr="007052B7">
              <w:rPr>
                <w:rFonts w:cstheme="minorHAnsi"/>
                <w:b/>
                <w:sz w:val="20"/>
                <w:szCs w:val="20"/>
              </w:rPr>
              <w:t>Value</w:t>
            </w:r>
          </w:p>
        </w:tc>
        <w:tc>
          <w:tcPr>
            <w:tcW w:w="2292" w:type="dxa"/>
          </w:tcPr>
          <w:p w:rsidR="008A754C" w:rsidRPr="007052B7" w:rsidRDefault="007052B7" w:rsidP="007052B7">
            <w:pPr>
              <w:rPr>
                <w:rFonts w:cstheme="minorHAnsi"/>
                <w:b/>
                <w:sz w:val="20"/>
                <w:szCs w:val="20"/>
              </w:rPr>
            </w:pPr>
            <w:r>
              <w:rPr>
                <w:rFonts w:cstheme="minorHAnsi"/>
                <w:b/>
                <w:sz w:val="20"/>
                <w:szCs w:val="20"/>
              </w:rPr>
              <w:t>Public health s</w:t>
            </w:r>
            <w:r w:rsidR="008A754C" w:rsidRPr="007052B7">
              <w:rPr>
                <w:rFonts w:cstheme="minorHAnsi"/>
                <w:b/>
                <w:sz w:val="20"/>
                <w:szCs w:val="20"/>
              </w:rPr>
              <w:t>ignificance</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Stunting (% &lt;-2 Z-scores)</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2006</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38.1</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High</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Wasting (% &lt;-2 Z-scores)</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2006</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6.1</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Medium</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Underweight (% &lt;-2 Z-scores)</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2006</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15.9</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Medium</w:t>
            </w:r>
          </w:p>
        </w:tc>
      </w:tr>
      <w:tr w:rsidR="008A754C" w:rsidRPr="007052B7" w:rsidTr="008A754C">
        <w:tc>
          <w:tcPr>
            <w:tcW w:w="2291" w:type="dxa"/>
          </w:tcPr>
          <w:p w:rsidR="008A754C" w:rsidRPr="007052B7" w:rsidRDefault="000029D6" w:rsidP="004242C7">
            <w:pPr>
              <w:jc w:val="both"/>
              <w:rPr>
                <w:rFonts w:cstheme="minorHAnsi"/>
                <w:sz w:val="20"/>
                <w:szCs w:val="20"/>
              </w:rPr>
            </w:pPr>
            <w:r>
              <w:rPr>
                <w:rFonts w:cstheme="minorHAnsi"/>
                <w:sz w:val="20"/>
                <w:szCs w:val="20"/>
              </w:rPr>
              <w:t>BMI in women 15</w:t>
            </w:r>
            <w:r w:rsidR="008A754C" w:rsidRPr="007052B7">
              <w:rPr>
                <w:rFonts w:cstheme="minorHAnsi"/>
                <w:sz w:val="20"/>
                <w:szCs w:val="20"/>
              </w:rPr>
              <w:t xml:space="preserve"> – 49 (%&lt;18.5)</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2006</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12.1</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Medium prevalence (poor situation)</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Women &lt;145</w:t>
            </w:r>
            <w:r w:rsidR="007052B7">
              <w:rPr>
                <w:rFonts w:cstheme="minorHAnsi"/>
                <w:sz w:val="20"/>
                <w:szCs w:val="20"/>
              </w:rPr>
              <w:t xml:space="preserve"> </w:t>
            </w:r>
            <w:r w:rsidRPr="007052B7">
              <w:rPr>
                <w:rFonts w:cstheme="minorHAnsi"/>
                <w:sz w:val="20"/>
                <w:szCs w:val="20"/>
              </w:rPr>
              <w:t>cm in height (%)</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2006</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1.9</w:t>
            </w:r>
          </w:p>
        </w:tc>
        <w:tc>
          <w:tcPr>
            <w:tcW w:w="2292" w:type="dxa"/>
          </w:tcPr>
          <w:p w:rsidR="008A754C" w:rsidRPr="007052B7" w:rsidRDefault="00AB0993" w:rsidP="00E07A36">
            <w:pPr>
              <w:jc w:val="both"/>
              <w:rPr>
                <w:rFonts w:cstheme="minorHAnsi"/>
                <w:sz w:val="20"/>
                <w:szCs w:val="20"/>
              </w:rPr>
            </w:pPr>
            <w:r>
              <w:rPr>
                <w:rFonts w:cstheme="minorHAnsi"/>
                <w:sz w:val="20"/>
                <w:szCs w:val="20"/>
              </w:rPr>
              <w:t>NA</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Pregnant women with serum retinol &lt;0.7</w:t>
            </w:r>
            <w:r w:rsidR="007052B7">
              <w:rPr>
                <w:rFonts w:cstheme="minorHAnsi"/>
                <w:sz w:val="20"/>
                <w:szCs w:val="20"/>
              </w:rPr>
              <w:t xml:space="preserve"> </w:t>
            </w:r>
            <w:r w:rsidR="004A0218" w:rsidRPr="004A0218">
              <w:rPr>
                <w:rFonts w:cstheme="minorHAnsi"/>
                <w:sz w:val="20"/>
                <w:szCs w:val="20"/>
              </w:rPr>
              <w:t>µ</w:t>
            </w:r>
            <w:r w:rsidRPr="007052B7">
              <w:rPr>
                <w:rFonts w:cstheme="minorHAnsi"/>
                <w:sz w:val="20"/>
                <w:szCs w:val="20"/>
              </w:rPr>
              <w:t>mol/L (%)</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2001</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23.3</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Severe</w:t>
            </w:r>
          </w:p>
        </w:tc>
      </w:tr>
      <w:tr w:rsidR="008A754C" w:rsidRPr="007052B7" w:rsidTr="008A754C">
        <w:tc>
          <w:tcPr>
            <w:tcW w:w="2291" w:type="dxa"/>
          </w:tcPr>
          <w:p w:rsidR="008A754C" w:rsidRPr="007052B7" w:rsidRDefault="00AA6802" w:rsidP="004242C7">
            <w:pPr>
              <w:jc w:val="both"/>
              <w:rPr>
                <w:rFonts w:cstheme="minorHAnsi"/>
                <w:sz w:val="20"/>
                <w:szCs w:val="20"/>
              </w:rPr>
            </w:pPr>
            <w:r>
              <w:rPr>
                <w:rFonts w:cstheme="minorHAnsi"/>
                <w:sz w:val="20"/>
                <w:szCs w:val="20"/>
              </w:rPr>
              <w:t>Preschool-aged</w:t>
            </w:r>
            <w:r w:rsidR="008A754C" w:rsidRPr="007052B7">
              <w:rPr>
                <w:rFonts w:cstheme="minorHAnsi"/>
                <w:sz w:val="20"/>
                <w:szCs w:val="20"/>
              </w:rPr>
              <w:t xml:space="preserve"> children with serum retinol &lt;0.7</w:t>
            </w:r>
            <w:r w:rsidR="007052B7">
              <w:rPr>
                <w:rFonts w:cstheme="minorHAnsi"/>
                <w:sz w:val="20"/>
                <w:szCs w:val="20"/>
              </w:rPr>
              <w:t xml:space="preserve"> </w:t>
            </w:r>
            <w:r w:rsidR="004A0218" w:rsidRPr="004A0218">
              <w:rPr>
                <w:rFonts w:cstheme="minorHAnsi"/>
                <w:sz w:val="20"/>
                <w:szCs w:val="20"/>
              </w:rPr>
              <w:t>µ</w:t>
            </w:r>
            <w:r w:rsidR="008A754C" w:rsidRPr="007052B7">
              <w:rPr>
                <w:rFonts w:cstheme="minorHAnsi"/>
                <w:sz w:val="20"/>
                <w:szCs w:val="20"/>
              </w:rPr>
              <w:t>mol/L (%)</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2001</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27.9</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Severe</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Women 15 – 49 with anaemia (haemoglobin &lt;12.0</w:t>
            </w:r>
            <w:r w:rsidR="007052B7">
              <w:rPr>
                <w:rFonts w:cstheme="minorHAnsi"/>
                <w:sz w:val="20"/>
                <w:szCs w:val="20"/>
              </w:rPr>
              <w:t xml:space="preserve"> </w:t>
            </w:r>
            <w:r w:rsidRPr="007052B7">
              <w:rPr>
                <w:rFonts w:cstheme="minorHAnsi"/>
                <w:sz w:val="20"/>
                <w:szCs w:val="20"/>
              </w:rPr>
              <w:t>g/L) (%)</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2006</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49</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Severe</w:t>
            </w:r>
          </w:p>
        </w:tc>
      </w:tr>
      <w:tr w:rsidR="008A754C" w:rsidRPr="007052B7" w:rsidTr="008A754C">
        <w:tc>
          <w:tcPr>
            <w:tcW w:w="2291" w:type="dxa"/>
          </w:tcPr>
          <w:p w:rsidR="008A754C" w:rsidRPr="007052B7" w:rsidRDefault="00AF3CC0" w:rsidP="004242C7">
            <w:pPr>
              <w:jc w:val="both"/>
              <w:rPr>
                <w:rFonts w:cstheme="minorHAnsi"/>
                <w:sz w:val="20"/>
                <w:szCs w:val="20"/>
              </w:rPr>
            </w:pPr>
            <w:r>
              <w:rPr>
                <w:rFonts w:cstheme="minorHAnsi"/>
                <w:sz w:val="20"/>
                <w:szCs w:val="20"/>
              </w:rPr>
              <w:t>Children 6</w:t>
            </w:r>
            <w:r w:rsidR="008A754C" w:rsidRPr="007052B7">
              <w:rPr>
                <w:rFonts w:cstheme="minorHAnsi"/>
                <w:sz w:val="20"/>
                <w:szCs w:val="20"/>
              </w:rPr>
              <w:t xml:space="preserve"> – 59 months with anaemia (haemoglobin &lt;12.0</w:t>
            </w:r>
            <w:r w:rsidR="007052B7">
              <w:rPr>
                <w:rFonts w:cstheme="minorHAnsi"/>
                <w:sz w:val="20"/>
                <w:szCs w:val="20"/>
              </w:rPr>
              <w:t xml:space="preserve"> </w:t>
            </w:r>
            <w:r w:rsidR="008A754C" w:rsidRPr="007052B7">
              <w:rPr>
                <w:rFonts w:cstheme="minorHAnsi"/>
                <w:sz w:val="20"/>
                <w:szCs w:val="20"/>
              </w:rPr>
              <w:t>g/L) (%)</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2006</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72.6</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Severe</w:t>
            </w:r>
          </w:p>
        </w:tc>
      </w:tr>
      <w:tr w:rsidR="008A754C" w:rsidRPr="007052B7" w:rsidTr="008A754C">
        <w:tc>
          <w:tcPr>
            <w:tcW w:w="2291" w:type="dxa"/>
          </w:tcPr>
          <w:p w:rsidR="008A754C" w:rsidRPr="007052B7" w:rsidRDefault="008A754C" w:rsidP="004242C7">
            <w:pPr>
              <w:jc w:val="both"/>
              <w:rPr>
                <w:rFonts w:cstheme="minorHAnsi"/>
                <w:sz w:val="20"/>
                <w:szCs w:val="20"/>
              </w:rPr>
            </w:pPr>
            <w:r w:rsidRPr="007052B7">
              <w:rPr>
                <w:rFonts w:cstheme="minorHAnsi"/>
                <w:sz w:val="20"/>
                <w:szCs w:val="20"/>
              </w:rPr>
              <w:t>Iodine deficiency (% population with UI &lt;100</w:t>
            </w:r>
            <w:r w:rsidR="007052B7">
              <w:rPr>
                <w:rFonts w:cstheme="minorHAnsi"/>
                <w:sz w:val="20"/>
                <w:szCs w:val="20"/>
              </w:rPr>
              <w:t xml:space="preserve"> </w:t>
            </w:r>
            <w:r w:rsidR="004A0218" w:rsidRPr="004A0218">
              <w:rPr>
                <w:rFonts w:cstheme="minorHAnsi"/>
                <w:sz w:val="20"/>
                <w:szCs w:val="20"/>
              </w:rPr>
              <w:t>µ</w:t>
            </w:r>
            <w:r w:rsidRPr="007052B7">
              <w:rPr>
                <w:rFonts w:cstheme="minorHAnsi"/>
                <w:sz w:val="20"/>
                <w:szCs w:val="20"/>
              </w:rPr>
              <w:t>g/L)</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1999</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11.9</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Risk of adverse consequences from high median UI in population</w:t>
            </w:r>
          </w:p>
        </w:tc>
      </w:tr>
    </w:tbl>
    <w:p w:rsidR="00B26974" w:rsidRDefault="00B26974" w:rsidP="00490E52">
      <w:pPr>
        <w:jc w:val="both"/>
        <w:rPr>
          <w:rFonts w:cstheme="minorHAnsi"/>
          <w:highlight w:val="yellow"/>
        </w:rPr>
      </w:pPr>
    </w:p>
    <w:p w:rsidR="006A4CF1" w:rsidRDefault="006A4CF1">
      <w:pPr>
        <w:rPr>
          <w:rFonts w:cstheme="minorHAnsi"/>
          <w:b/>
          <w:sz w:val="28"/>
          <w:szCs w:val="28"/>
        </w:rPr>
      </w:pPr>
      <w:bookmarkStart w:id="86" w:name="_Toc330995904"/>
      <w:r>
        <w:rPr>
          <w:rFonts w:cstheme="minorHAnsi"/>
          <w:b/>
          <w:sz w:val="28"/>
          <w:szCs w:val="28"/>
        </w:rPr>
        <w:br w:type="page"/>
      </w:r>
    </w:p>
    <w:p w:rsidR="004C0174" w:rsidRPr="00490E52" w:rsidRDefault="004C0174" w:rsidP="00490E52">
      <w:pPr>
        <w:jc w:val="both"/>
        <w:rPr>
          <w:rFonts w:cstheme="minorHAnsi"/>
          <w:b/>
          <w:sz w:val="28"/>
          <w:szCs w:val="28"/>
        </w:rPr>
      </w:pPr>
      <w:r w:rsidRPr="00490E52">
        <w:rPr>
          <w:rFonts w:cstheme="minorHAnsi"/>
          <w:b/>
          <w:sz w:val="28"/>
          <w:szCs w:val="28"/>
        </w:rPr>
        <w:lastRenderedPageBreak/>
        <w:t>United Republic of Tanzania</w:t>
      </w:r>
      <w:bookmarkEnd w:id="86"/>
    </w:p>
    <w:p w:rsidR="004C0174" w:rsidRPr="00DE31B3" w:rsidRDefault="004C0174" w:rsidP="00490E52">
      <w:pPr>
        <w:jc w:val="both"/>
        <w:rPr>
          <w:rFonts w:cstheme="minorHAnsi"/>
        </w:rPr>
      </w:pPr>
      <w:r w:rsidRPr="00DE31B3">
        <w:rPr>
          <w:rFonts w:cstheme="minorHAnsi"/>
        </w:rPr>
        <w:t xml:space="preserve">According to the 2010 </w:t>
      </w:r>
      <w:r w:rsidR="00C44E0D">
        <w:rPr>
          <w:rFonts w:cstheme="minorHAnsi"/>
        </w:rPr>
        <w:t>DHS</w:t>
      </w:r>
      <w:r w:rsidRPr="00DE31B3">
        <w:rPr>
          <w:rFonts w:cstheme="minorHAnsi"/>
        </w:rPr>
        <w:t>, the national rate of stunting a</w:t>
      </w:r>
      <w:r w:rsidR="00C44E0D">
        <w:rPr>
          <w:rFonts w:cstheme="minorHAnsi"/>
        </w:rPr>
        <w:t>mongst children 0 – 59 months was</w:t>
      </w:r>
      <w:r w:rsidRPr="00DE31B3">
        <w:rPr>
          <w:rFonts w:cstheme="minorHAnsi"/>
        </w:rPr>
        <w:t xml:space="preserve"> 42 percent, with 17 percent severely stunted (&lt;-3SD). </w:t>
      </w:r>
      <w:r w:rsidR="00C44E0D">
        <w:rPr>
          <w:rFonts w:cstheme="minorHAnsi"/>
        </w:rPr>
        <w:t>Five percent of children under five</w:t>
      </w:r>
      <w:r w:rsidRPr="00DE31B3">
        <w:rPr>
          <w:rFonts w:cstheme="minorHAnsi"/>
        </w:rPr>
        <w:t xml:space="preserve"> </w:t>
      </w:r>
      <w:r w:rsidR="00C44E0D">
        <w:rPr>
          <w:rFonts w:cstheme="minorHAnsi"/>
        </w:rPr>
        <w:t>were</w:t>
      </w:r>
      <w:r w:rsidRPr="00DE31B3">
        <w:rPr>
          <w:rFonts w:cstheme="minorHAnsi"/>
        </w:rPr>
        <w:t xml:space="preserve"> wasted with 1 percent severely wasted. Wasting rates differed throughout the country, with for example; substantially different rates between Tanzania Mainland and Zanzibar at 5 percent and 12 percent respectively). </w:t>
      </w:r>
    </w:p>
    <w:p w:rsidR="004C0174" w:rsidRPr="00DE31B3" w:rsidRDefault="004C0174" w:rsidP="00490E52">
      <w:pPr>
        <w:jc w:val="both"/>
        <w:rPr>
          <w:rFonts w:cstheme="minorHAnsi"/>
          <w:sz w:val="18"/>
          <w:szCs w:val="18"/>
        </w:rPr>
      </w:pPr>
      <w:r w:rsidRPr="00DE31B3">
        <w:rPr>
          <w:rFonts w:cstheme="minorHAnsi"/>
        </w:rPr>
        <w:t>Sixtee</w:t>
      </w:r>
      <w:r w:rsidR="005B6882">
        <w:rPr>
          <w:rFonts w:cstheme="minorHAnsi"/>
        </w:rPr>
        <w:t>n percent of children under five</w:t>
      </w:r>
      <w:r w:rsidR="00C44E0D">
        <w:rPr>
          <w:rFonts w:cstheme="minorHAnsi"/>
        </w:rPr>
        <w:t xml:space="preserve"> were</w:t>
      </w:r>
      <w:r w:rsidRPr="00DE31B3">
        <w:rPr>
          <w:rFonts w:cstheme="minorHAnsi"/>
        </w:rPr>
        <w:t xml:space="preserve"> underweight, with 4 percent severely underweight, and 7 percent of new born children were &lt;2500</w:t>
      </w:r>
      <w:r w:rsidR="005805FA">
        <w:rPr>
          <w:rFonts w:cstheme="minorHAnsi"/>
        </w:rPr>
        <w:t xml:space="preserve"> </w:t>
      </w:r>
      <w:r w:rsidRPr="00DE31B3">
        <w:rPr>
          <w:rFonts w:cstheme="minorHAnsi"/>
        </w:rPr>
        <w:t>g at term birth (National Bureau of Statistics [Tanzania] and ICF Macro. 2011)</w:t>
      </w:r>
    </w:p>
    <w:p w:rsidR="004C0174" w:rsidRPr="00DE31B3" w:rsidRDefault="004C0174" w:rsidP="00490E52">
      <w:pPr>
        <w:jc w:val="both"/>
        <w:rPr>
          <w:rFonts w:cstheme="minorHAnsi"/>
        </w:rPr>
      </w:pPr>
      <w:r w:rsidRPr="00DE31B3">
        <w:rPr>
          <w:rFonts w:cstheme="minorHAnsi"/>
        </w:rPr>
        <w:t>In terms of maternal nutrition, 3.4 percent of wo</w:t>
      </w:r>
      <w:r w:rsidR="00C44E0D">
        <w:rPr>
          <w:rFonts w:cstheme="minorHAnsi"/>
        </w:rPr>
        <w:t>men aged 15 – 49 in Tanzania were</w:t>
      </w:r>
      <w:r w:rsidRPr="00DE31B3">
        <w:rPr>
          <w:rFonts w:cstheme="minorHAnsi"/>
        </w:rPr>
        <w:t xml:space="preserve"> shorter </w:t>
      </w:r>
      <w:r w:rsidR="00C44E0D">
        <w:rPr>
          <w:rFonts w:cstheme="minorHAnsi"/>
        </w:rPr>
        <w:t>than 145</w:t>
      </w:r>
      <w:r w:rsidR="005805FA">
        <w:rPr>
          <w:rFonts w:cstheme="minorHAnsi"/>
        </w:rPr>
        <w:t xml:space="preserve"> </w:t>
      </w:r>
      <w:r w:rsidR="00C44E0D">
        <w:rPr>
          <w:rFonts w:cstheme="minorHAnsi"/>
        </w:rPr>
        <w:t>cm and 11.4 percent had</w:t>
      </w:r>
      <w:r w:rsidRPr="00DE31B3">
        <w:rPr>
          <w:rFonts w:cstheme="minorHAnsi"/>
        </w:rPr>
        <w:t xml:space="preserve"> a BM</w:t>
      </w:r>
      <w:r w:rsidR="00C44E0D">
        <w:rPr>
          <w:rFonts w:cstheme="minorHAnsi"/>
        </w:rPr>
        <w:t xml:space="preserve">I &lt;18.5. Of these, 9 percent were </w:t>
      </w:r>
      <w:r w:rsidRPr="00DE31B3">
        <w:rPr>
          <w:rFonts w:cstheme="minorHAnsi"/>
        </w:rPr>
        <w:t>m</w:t>
      </w:r>
      <w:r w:rsidR="00C44E0D">
        <w:rPr>
          <w:rFonts w:cstheme="minorHAnsi"/>
        </w:rPr>
        <w:t xml:space="preserve">ildly thin and 2.4 percent were </w:t>
      </w:r>
      <w:r w:rsidRPr="00DE31B3">
        <w:rPr>
          <w:rFonts w:cstheme="minorHAnsi"/>
        </w:rPr>
        <w:t xml:space="preserve">moderately or severely thin (BMI &lt;17). </w:t>
      </w:r>
    </w:p>
    <w:p w:rsidR="004C0174" w:rsidRPr="00DE31B3" w:rsidRDefault="004C0174" w:rsidP="00490E52">
      <w:pPr>
        <w:jc w:val="both"/>
        <w:rPr>
          <w:rFonts w:cstheme="minorHAnsi"/>
        </w:rPr>
      </w:pPr>
      <w:r w:rsidRPr="00DE31B3">
        <w:rPr>
          <w:rFonts w:cstheme="minorHAnsi"/>
        </w:rPr>
        <w:t>The Tanzania DHS found that children born to mothers with a BMI &gt;18.5 were three times more likely to be wasted than those born to mothers who were overweight or obese. A strong correlation was also observed between wasting and birthweight, with babies born &lt;2500g much more likely to be underweight. Children born to mothers in the lowest wealth quintile (22 percent) were twice as likely to be underweight than those born to mothers in the highest wealth quintile (11 percent).</w:t>
      </w:r>
    </w:p>
    <w:p w:rsidR="004C0174" w:rsidRPr="00DE31B3" w:rsidRDefault="004C0174" w:rsidP="00490E52">
      <w:pPr>
        <w:jc w:val="both"/>
        <w:rPr>
          <w:rFonts w:cstheme="minorHAnsi"/>
          <w:sz w:val="18"/>
          <w:szCs w:val="18"/>
        </w:rPr>
      </w:pPr>
      <w:r w:rsidRPr="00DE31B3">
        <w:rPr>
          <w:rFonts w:cstheme="minorHAnsi"/>
        </w:rPr>
        <w:t>The 2010 DHS found that six in ten childr</w:t>
      </w:r>
      <w:r w:rsidR="00C44E0D">
        <w:rPr>
          <w:rFonts w:cstheme="minorHAnsi"/>
        </w:rPr>
        <w:t>en (58.6 percent) in Tanzania were</w:t>
      </w:r>
      <w:r w:rsidRPr="00DE31B3">
        <w:rPr>
          <w:rFonts w:cstheme="minorHAnsi"/>
        </w:rPr>
        <w:t xml:space="preserve"> anaemic (&lt;12</w:t>
      </w:r>
      <w:r w:rsidR="005805FA">
        <w:rPr>
          <w:rFonts w:cstheme="minorHAnsi"/>
        </w:rPr>
        <w:t xml:space="preserve"> </w:t>
      </w:r>
      <w:r w:rsidRPr="00DE31B3">
        <w:rPr>
          <w:rFonts w:cstheme="minorHAnsi"/>
        </w:rPr>
        <w:t>g/dl haemogl</w:t>
      </w:r>
      <w:r w:rsidR="00C44E0D">
        <w:rPr>
          <w:rFonts w:cstheme="minorHAnsi"/>
        </w:rPr>
        <w:t>obin). Of these, 27 percent had mild anaemia, 29 percent had</w:t>
      </w:r>
      <w:r w:rsidRPr="00DE31B3">
        <w:rPr>
          <w:rFonts w:cstheme="minorHAnsi"/>
        </w:rPr>
        <w:t xml:space="preserve"> mo</w:t>
      </w:r>
      <w:r w:rsidR="00C44E0D">
        <w:rPr>
          <w:rFonts w:cstheme="minorHAnsi"/>
        </w:rPr>
        <w:t>derate anaemia and 2 percent had</w:t>
      </w:r>
      <w:r w:rsidRPr="00DE31B3">
        <w:rPr>
          <w:rFonts w:cstheme="minorHAnsi"/>
        </w:rPr>
        <w:t xml:space="preserve"> severe anaemia (Nat</w:t>
      </w:r>
      <w:r w:rsidR="005805FA">
        <w:rPr>
          <w:rFonts w:cstheme="minorHAnsi"/>
        </w:rPr>
        <w:t>ional Bureau of Statistics</w:t>
      </w:r>
      <w:r w:rsidRPr="00DE31B3">
        <w:rPr>
          <w:rFonts w:cstheme="minorHAnsi"/>
        </w:rPr>
        <w:t xml:space="preserve"> [Tanzania] and ICF Macro. 2011).</w:t>
      </w:r>
    </w:p>
    <w:p w:rsidR="004C0174" w:rsidRPr="00DE31B3" w:rsidRDefault="004C0174" w:rsidP="00490E52">
      <w:pPr>
        <w:jc w:val="both"/>
        <w:rPr>
          <w:rFonts w:cstheme="minorHAnsi"/>
          <w:sz w:val="18"/>
          <w:szCs w:val="18"/>
        </w:rPr>
      </w:pPr>
      <w:r w:rsidRPr="00DE31B3">
        <w:rPr>
          <w:rFonts w:cstheme="minorHAnsi"/>
        </w:rPr>
        <w:t>Children 9 – 11 months were the most affected by anaemia (81 percent) compared with the other children. Other features of anaemia in Tanzania included a variation in levels betw</w:t>
      </w:r>
      <w:r w:rsidR="00C44E0D">
        <w:rPr>
          <w:rFonts w:cstheme="minorHAnsi"/>
        </w:rPr>
        <w:t>een children in M</w:t>
      </w:r>
      <w:r w:rsidRPr="00DE31B3">
        <w:rPr>
          <w:rFonts w:cstheme="minorHAnsi"/>
        </w:rPr>
        <w:t>ainland Tanzania who were less likely to be anaemic than children in Zanzibar (58 and 69 percent respectively). In Mai</w:t>
      </w:r>
      <w:r w:rsidR="00C44E0D">
        <w:rPr>
          <w:rFonts w:cstheme="minorHAnsi"/>
        </w:rPr>
        <w:t>nland Tanzania prevalence ranged</w:t>
      </w:r>
      <w:r w:rsidRPr="00DE31B3">
        <w:rPr>
          <w:rFonts w:cstheme="minorHAnsi"/>
        </w:rPr>
        <w:t xml:space="preserve"> between 75 percent in Shinyanga and 42 percent in Kil</w:t>
      </w:r>
      <w:r w:rsidR="00C44E0D">
        <w:rPr>
          <w:rFonts w:cstheme="minorHAnsi"/>
        </w:rPr>
        <w:t>imanjaro and Rukwa. Morogoro had</w:t>
      </w:r>
      <w:r w:rsidRPr="00DE31B3">
        <w:rPr>
          <w:rFonts w:cstheme="minorHAnsi"/>
        </w:rPr>
        <w:t xml:space="preserve"> the highest proportion of children with severe anaemia (6 percent). No linear relationship was apparent between anaemia status of children and mother’s education and wealth quintile (Nati</w:t>
      </w:r>
      <w:r w:rsidR="005805FA">
        <w:rPr>
          <w:rFonts w:cstheme="minorHAnsi"/>
        </w:rPr>
        <w:t xml:space="preserve">onal Bureau of Statistics </w:t>
      </w:r>
      <w:r w:rsidRPr="00DE31B3">
        <w:rPr>
          <w:rFonts w:cstheme="minorHAnsi"/>
        </w:rPr>
        <w:t>[Tanzania] and ICF Macro. 2011).</w:t>
      </w:r>
    </w:p>
    <w:p w:rsidR="004C0174" w:rsidRPr="00DE31B3" w:rsidRDefault="004C0174" w:rsidP="00490E52">
      <w:pPr>
        <w:jc w:val="both"/>
        <w:rPr>
          <w:rFonts w:cstheme="minorHAnsi"/>
        </w:rPr>
      </w:pPr>
      <w:r w:rsidRPr="00DE31B3">
        <w:rPr>
          <w:rFonts w:cstheme="minorHAnsi"/>
        </w:rPr>
        <w:t>The Tanzania DHS 2010 found 40 percent of women 15 – 49 were anaemic, with 1 percent severely anaemic. Pregnant women were more likely to be anaemic (53 percent)</w:t>
      </w:r>
      <w:r w:rsidR="005805FA">
        <w:rPr>
          <w:rFonts w:cstheme="minorHAnsi"/>
        </w:rPr>
        <w:t>,</w:t>
      </w:r>
      <w:r w:rsidRPr="00DE31B3">
        <w:rPr>
          <w:rFonts w:cstheme="minorHAnsi"/>
        </w:rPr>
        <w:t xml:space="preserve"> possible due to the high demand for iron and folate during pregnancy. Anaemia among women 15 – 49 was more prevalent in urban areas (44 percent) than rural areas (39 percent), and a large disparity was observed between anaemia levels in women from Mainland Tanzania (40 percent) and Zanzibar (59 percent). </w:t>
      </w:r>
    </w:p>
    <w:p w:rsidR="004C0174" w:rsidRPr="00DE31B3" w:rsidRDefault="004C0174" w:rsidP="00490E52">
      <w:pPr>
        <w:jc w:val="both"/>
        <w:rPr>
          <w:rFonts w:cstheme="minorHAnsi"/>
        </w:rPr>
      </w:pPr>
      <w:r w:rsidRPr="00DE31B3">
        <w:rPr>
          <w:rFonts w:cstheme="minorHAnsi"/>
        </w:rPr>
        <w:t>Vit</w:t>
      </w:r>
      <w:r w:rsidR="00C44E0D">
        <w:rPr>
          <w:rFonts w:cstheme="minorHAnsi"/>
        </w:rPr>
        <w:t>amin A deficiency in Tanzania was</w:t>
      </w:r>
      <w:r w:rsidRPr="00DE31B3">
        <w:rPr>
          <w:rFonts w:cstheme="minorHAnsi"/>
        </w:rPr>
        <w:t xml:space="preserve"> considered a ‘severe’ public health problem among children, with approximately 24 percent of children affected (WHO 2008). </w:t>
      </w:r>
    </w:p>
    <w:p w:rsidR="005B6882" w:rsidRPr="006A4CF1" w:rsidRDefault="00C44E0D" w:rsidP="006A4CF1">
      <w:pPr>
        <w:jc w:val="both"/>
        <w:rPr>
          <w:rFonts w:cstheme="minorHAnsi"/>
        </w:rPr>
      </w:pPr>
      <w:r>
        <w:rPr>
          <w:rFonts w:cstheme="minorHAnsi"/>
        </w:rPr>
        <w:t>Iodine nutrition in Tanzania was</w:t>
      </w:r>
      <w:r w:rsidR="004C0174" w:rsidRPr="00DE31B3">
        <w:rPr>
          <w:rFonts w:cstheme="minorHAnsi"/>
        </w:rPr>
        <w:t xml:space="preserve"> considered ‘optimal’ by WHO (WHO 2004).</w:t>
      </w:r>
      <w:bookmarkStart w:id="87" w:name="_Toc330995905"/>
    </w:p>
    <w:p w:rsidR="006A4CF1" w:rsidRDefault="006A4CF1">
      <w:pPr>
        <w:rPr>
          <w:rFonts w:ascii="Calibri" w:eastAsia="Calibri" w:hAnsi="Calibri" w:cs="Times New Roman"/>
          <w:b/>
          <w:bCs/>
          <w:color w:val="4F81BD"/>
          <w:sz w:val="20"/>
          <w:szCs w:val="20"/>
        </w:rPr>
      </w:pPr>
      <w:r>
        <w:rPr>
          <w:sz w:val="20"/>
          <w:szCs w:val="20"/>
        </w:rPr>
        <w:br w:type="page"/>
      </w:r>
    </w:p>
    <w:p w:rsidR="00B26974" w:rsidRPr="007052B7" w:rsidRDefault="00476080" w:rsidP="00476080">
      <w:pPr>
        <w:pStyle w:val="Caption"/>
        <w:rPr>
          <w:rFonts w:cstheme="minorHAnsi"/>
          <w:sz w:val="20"/>
          <w:szCs w:val="20"/>
        </w:rPr>
      </w:pPr>
      <w:r w:rsidRPr="007052B7">
        <w:rPr>
          <w:sz w:val="20"/>
          <w:szCs w:val="20"/>
        </w:rPr>
        <w:lastRenderedPageBreak/>
        <w:t>Table H Summary of undernutrition statistics for the United Republic of Tanzania</w:t>
      </w:r>
    </w:p>
    <w:tbl>
      <w:tblPr>
        <w:tblStyle w:val="TableGrid"/>
        <w:tblW w:w="9166" w:type="dxa"/>
        <w:tblLook w:val="04A0"/>
      </w:tblPr>
      <w:tblGrid>
        <w:gridCol w:w="2291"/>
        <w:gridCol w:w="2291"/>
        <w:gridCol w:w="2292"/>
        <w:gridCol w:w="2292"/>
      </w:tblGrid>
      <w:tr w:rsidR="008A754C" w:rsidRPr="007052B7" w:rsidTr="005B6882">
        <w:trPr>
          <w:cantSplit/>
          <w:tblHeader/>
        </w:trPr>
        <w:tc>
          <w:tcPr>
            <w:tcW w:w="2291" w:type="dxa"/>
          </w:tcPr>
          <w:p w:rsidR="008A754C" w:rsidRPr="007052B7" w:rsidRDefault="008A754C" w:rsidP="004242C7">
            <w:pPr>
              <w:jc w:val="both"/>
              <w:rPr>
                <w:rFonts w:cstheme="minorHAnsi"/>
                <w:b/>
                <w:sz w:val="20"/>
                <w:szCs w:val="20"/>
              </w:rPr>
            </w:pPr>
            <w:r w:rsidRPr="007052B7">
              <w:rPr>
                <w:rFonts w:cstheme="minorHAnsi"/>
                <w:b/>
                <w:sz w:val="20"/>
                <w:szCs w:val="20"/>
              </w:rPr>
              <w:t>Indicator</w:t>
            </w:r>
          </w:p>
        </w:tc>
        <w:tc>
          <w:tcPr>
            <w:tcW w:w="2291" w:type="dxa"/>
          </w:tcPr>
          <w:p w:rsidR="008A754C" w:rsidRPr="007052B7" w:rsidRDefault="008A754C" w:rsidP="00E07A36">
            <w:pPr>
              <w:jc w:val="both"/>
              <w:rPr>
                <w:rFonts w:cstheme="minorHAnsi"/>
                <w:b/>
                <w:sz w:val="20"/>
                <w:szCs w:val="20"/>
              </w:rPr>
            </w:pPr>
            <w:r w:rsidRPr="007052B7">
              <w:rPr>
                <w:rFonts w:cstheme="minorHAnsi"/>
                <w:b/>
                <w:sz w:val="20"/>
                <w:szCs w:val="20"/>
              </w:rPr>
              <w:t>Year</w:t>
            </w:r>
          </w:p>
        </w:tc>
        <w:tc>
          <w:tcPr>
            <w:tcW w:w="2292" w:type="dxa"/>
          </w:tcPr>
          <w:p w:rsidR="008A754C" w:rsidRPr="007052B7" w:rsidRDefault="008A754C" w:rsidP="00E07A36">
            <w:pPr>
              <w:jc w:val="both"/>
              <w:rPr>
                <w:rFonts w:cstheme="minorHAnsi"/>
                <w:b/>
                <w:sz w:val="20"/>
                <w:szCs w:val="20"/>
              </w:rPr>
            </w:pPr>
            <w:r w:rsidRPr="007052B7">
              <w:rPr>
                <w:rFonts w:cstheme="minorHAnsi"/>
                <w:b/>
                <w:sz w:val="20"/>
                <w:szCs w:val="20"/>
              </w:rPr>
              <w:t>Value</w:t>
            </w:r>
          </w:p>
        </w:tc>
        <w:tc>
          <w:tcPr>
            <w:tcW w:w="2292" w:type="dxa"/>
          </w:tcPr>
          <w:p w:rsidR="008A754C" w:rsidRPr="007052B7" w:rsidRDefault="007052B7" w:rsidP="007052B7">
            <w:pPr>
              <w:rPr>
                <w:rFonts w:cstheme="minorHAnsi"/>
                <w:b/>
                <w:sz w:val="20"/>
                <w:szCs w:val="20"/>
              </w:rPr>
            </w:pPr>
            <w:r>
              <w:rPr>
                <w:rFonts w:cstheme="minorHAnsi"/>
                <w:b/>
                <w:sz w:val="20"/>
                <w:szCs w:val="20"/>
              </w:rPr>
              <w:t>Public h</w:t>
            </w:r>
            <w:r w:rsidR="008A754C" w:rsidRPr="007052B7">
              <w:rPr>
                <w:rFonts w:cstheme="minorHAnsi"/>
                <w:b/>
                <w:sz w:val="20"/>
                <w:szCs w:val="20"/>
              </w:rPr>
              <w:t xml:space="preserve">ealth </w:t>
            </w:r>
            <w:r>
              <w:rPr>
                <w:rFonts w:cstheme="minorHAnsi"/>
                <w:b/>
                <w:sz w:val="20"/>
                <w:szCs w:val="20"/>
              </w:rPr>
              <w:t>s</w:t>
            </w:r>
            <w:r w:rsidR="008A754C" w:rsidRPr="007052B7">
              <w:rPr>
                <w:rFonts w:cstheme="minorHAnsi"/>
                <w:b/>
                <w:sz w:val="20"/>
                <w:szCs w:val="20"/>
              </w:rPr>
              <w:t>ignificance</w:t>
            </w:r>
          </w:p>
        </w:tc>
      </w:tr>
      <w:tr w:rsidR="008A754C" w:rsidRPr="007052B7" w:rsidTr="005B6882">
        <w:trPr>
          <w:cantSplit/>
        </w:trPr>
        <w:tc>
          <w:tcPr>
            <w:tcW w:w="2291" w:type="dxa"/>
          </w:tcPr>
          <w:p w:rsidR="008A754C" w:rsidRPr="007052B7" w:rsidRDefault="008A754C" w:rsidP="004242C7">
            <w:pPr>
              <w:jc w:val="both"/>
              <w:rPr>
                <w:rFonts w:cstheme="minorHAnsi"/>
                <w:sz w:val="20"/>
                <w:szCs w:val="20"/>
              </w:rPr>
            </w:pPr>
            <w:r w:rsidRPr="007052B7">
              <w:rPr>
                <w:rFonts w:cstheme="minorHAnsi"/>
                <w:sz w:val="20"/>
                <w:szCs w:val="20"/>
              </w:rPr>
              <w:t>Stunting (% &lt;-2 Z-scores)</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2010</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42.0</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Very high</w:t>
            </w:r>
          </w:p>
        </w:tc>
      </w:tr>
      <w:tr w:rsidR="008A754C" w:rsidRPr="007052B7" w:rsidTr="005B6882">
        <w:trPr>
          <w:cantSplit/>
        </w:trPr>
        <w:tc>
          <w:tcPr>
            <w:tcW w:w="2291" w:type="dxa"/>
          </w:tcPr>
          <w:p w:rsidR="008A754C" w:rsidRPr="007052B7" w:rsidRDefault="008A754C" w:rsidP="004242C7">
            <w:pPr>
              <w:jc w:val="both"/>
              <w:rPr>
                <w:rFonts w:cstheme="minorHAnsi"/>
                <w:sz w:val="20"/>
                <w:szCs w:val="20"/>
              </w:rPr>
            </w:pPr>
            <w:r w:rsidRPr="007052B7">
              <w:rPr>
                <w:rFonts w:cstheme="minorHAnsi"/>
                <w:sz w:val="20"/>
                <w:szCs w:val="20"/>
              </w:rPr>
              <w:t>Wasting (% &lt;-2 Z-scores)</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2010</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4.8</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Low</w:t>
            </w:r>
          </w:p>
        </w:tc>
      </w:tr>
      <w:tr w:rsidR="008A754C" w:rsidRPr="007052B7" w:rsidTr="005B6882">
        <w:trPr>
          <w:cantSplit/>
        </w:trPr>
        <w:tc>
          <w:tcPr>
            <w:tcW w:w="2291" w:type="dxa"/>
          </w:tcPr>
          <w:p w:rsidR="008A754C" w:rsidRPr="007052B7" w:rsidRDefault="008A754C" w:rsidP="004242C7">
            <w:pPr>
              <w:jc w:val="both"/>
              <w:rPr>
                <w:rFonts w:cstheme="minorHAnsi"/>
                <w:sz w:val="20"/>
                <w:szCs w:val="20"/>
              </w:rPr>
            </w:pPr>
            <w:r w:rsidRPr="007052B7">
              <w:rPr>
                <w:rFonts w:cstheme="minorHAnsi"/>
                <w:sz w:val="20"/>
                <w:szCs w:val="20"/>
              </w:rPr>
              <w:t>Underweight (% &lt;-2 Z-scores)</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2010</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15.8</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Medium</w:t>
            </w:r>
          </w:p>
        </w:tc>
      </w:tr>
      <w:tr w:rsidR="008A754C" w:rsidRPr="007052B7" w:rsidTr="005B6882">
        <w:trPr>
          <w:cantSplit/>
        </w:trPr>
        <w:tc>
          <w:tcPr>
            <w:tcW w:w="2291" w:type="dxa"/>
          </w:tcPr>
          <w:p w:rsidR="008A754C" w:rsidRPr="007052B7" w:rsidRDefault="008A754C" w:rsidP="000029D6">
            <w:pPr>
              <w:jc w:val="both"/>
              <w:rPr>
                <w:rFonts w:cstheme="minorHAnsi"/>
                <w:sz w:val="20"/>
                <w:szCs w:val="20"/>
              </w:rPr>
            </w:pPr>
            <w:r w:rsidRPr="007052B7">
              <w:rPr>
                <w:rFonts w:cstheme="minorHAnsi"/>
                <w:sz w:val="20"/>
                <w:szCs w:val="20"/>
              </w:rPr>
              <w:t>BMI in women 1</w:t>
            </w:r>
            <w:r w:rsidR="000029D6">
              <w:rPr>
                <w:rFonts w:cstheme="minorHAnsi"/>
                <w:sz w:val="20"/>
                <w:szCs w:val="20"/>
              </w:rPr>
              <w:t>5</w:t>
            </w:r>
            <w:r w:rsidRPr="007052B7">
              <w:rPr>
                <w:rFonts w:cstheme="minorHAnsi"/>
                <w:sz w:val="20"/>
                <w:szCs w:val="20"/>
              </w:rPr>
              <w:t xml:space="preserve"> – 49 (%&lt;18.5)</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2010</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11.4</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Medium prevalence (poor situation)</w:t>
            </w:r>
          </w:p>
        </w:tc>
      </w:tr>
      <w:tr w:rsidR="008A754C" w:rsidRPr="007052B7" w:rsidTr="005B6882">
        <w:trPr>
          <w:cantSplit/>
        </w:trPr>
        <w:tc>
          <w:tcPr>
            <w:tcW w:w="2291" w:type="dxa"/>
          </w:tcPr>
          <w:p w:rsidR="008A754C" w:rsidRPr="007052B7" w:rsidRDefault="008A754C" w:rsidP="004242C7">
            <w:pPr>
              <w:jc w:val="both"/>
              <w:rPr>
                <w:rFonts w:cstheme="minorHAnsi"/>
                <w:sz w:val="20"/>
                <w:szCs w:val="20"/>
              </w:rPr>
            </w:pPr>
            <w:r w:rsidRPr="007052B7">
              <w:rPr>
                <w:rFonts w:cstheme="minorHAnsi"/>
                <w:sz w:val="20"/>
                <w:szCs w:val="20"/>
              </w:rPr>
              <w:t>Women &lt;145</w:t>
            </w:r>
            <w:r w:rsidR="007052B7">
              <w:rPr>
                <w:rFonts w:cstheme="minorHAnsi"/>
                <w:sz w:val="20"/>
                <w:szCs w:val="20"/>
              </w:rPr>
              <w:t xml:space="preserve"> </w:t>
            </w:r>
            <w:r w:rsidRPr="007052B7">
              <w:rPr>
                <w:rFonts w:cstheme="minorHAnsi"/>
                <w:sz w:val="20"/>
                <w:szCs w:val="20"/>
              </w:rPr>
              <w:t>cm in height (%)</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2010</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3.4</w:t>
            </w:r>
          </w:p>
        </w:tc>
        <w:tc>
          <w:tcPr>
            <w:tcW w:w="2292" w:type="dxa"/>
          </w:tcPr>
          <w:p w:rsidR="008A754C" w:rsidRPr="007052B7" w:rsidRDefault="00AB0993" w:rsidP="00E07A36">
            <w:pPr>
              <w:jc w:val="both"/>
              <w:rPr>
                <w:rFonts w:cstheme="minorHAnsi"/>
                <w:sz w:val="20"/>
                <w:szCs w:val="20"/>
              </w:rPr>
            </w:pPr>
            <w:r>
              <w:rPr>
                <w:rFonts w:cstheme="minorHAnsi"/>
                <w:sz w:val="20"/>
                <w:szCs w:val="20"/>
              </w:rPr>
              <w:t>NA</w:t>
            </w:r>
          </w:p>
        </w:tc>
      </w:tr>
      <w:tr w:rsidR="008A754C" w:rsidRPr="007052B7" w:rsidTr="005B6882">
        <w:trPr>
          <w:cantSplit/>
        </w:trPr>
        <w:tc>
          <w:tcPr>
            <w:tcW w:w="2291" w:type="dxa"/>
          </w:tcPr>
          <w:p w:rsidR="008A754C" w:rsidRPr="007052B7" w:rsidRDefault="008A754C" w:rsidP="004242C7">
            <w:pPr>
              <w:jc w:val="both"/>
              <w:rPr>
                <w:rFonts w:cstheme="minorHAnsi"/>
                <w:sz w:val="20"/>
                <w:szCs w:val="20"/>
              </w:rPr>
            </w:pPr>
            <w:r w:rsidRPr="007052B7">
              <w:rPr>
                <w:rFonts w:cstheme="minorHAnsi"/>
                <w:sz w:val="20"/>
                <w:szCs w:val="20"/>
              </w:rPr>
              <w:t>Pregnant women with serum retinol &lt;0.7</w:t>
            </w:r>
            <w:r w:rsidR="007052B7">
              <w:rPr>
                <w:rFonts w:cstheme="minorHAnsi"/>
                <w:sz w:val="20"/>
                <w:szCs w:val="20"/>
              </w:rPr>
              <w:t xml:space="preserve"> </w:t>
            </w:r>
            <w:r w:rsidR="004A0218" w:rsidRPr="004A0218">
              <w:rPr>
                <w:rFonts w:cstheme="minorHAnsi"/>
                <w:sz w:val="20"/>
                <w:szCs w:val="20"/>
              </w:rPr>
              <w:t>µ</w:t>
            </w:r>
            <w:r w:rsidRPr="007052B7">
              <w:rPr>
                <w:rFonts w:cstheme="minorHAnsi"/>
                <w:sz w:val="20"/>
                <w:szCs w:val="20"/>
              </w:rPr>
              <w:t>mol/L (%)</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2001</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14.8</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Moderate</w:t>
            </w:r>
          </w:p>
        </w:tc>
      </w:tr>
      <w:tr w:rsidR="008A754C" w:rsidRPr="007052B7" w:rsidTr="005B6882">
        <w:trPr>
          <w:cantSplit/>
        </w:trPr>
        <w:tc>
          <w:tcPr>
            <w:tcW w:w="2291" w:type="dxa"/>
          </w:tcPr>
          <w:p w:rsidR="008A754C" w:rsidRPr="007052B7" w:rsidRDefault="00AA6802" w:rsidP="004242C7">
            <w:pPr>
              <w:jc w:val="both"/>
              <w:rPr>
                <w:rFonts w:cstheme="minorHAnsi"/>
                <w:sz w:val="20"/>
                <w:szCs w:val="20"/>
              </w:rPr>
            </w:pPr>
            <w:r>
              <w:rPr>
                <w:rFonts w:cstheme="minorHAnsi"/>
                <w:sz w:val="20"/>
                <w:szCs w:val="20"/>
              </w:rPr>
              <w:t>Preschool-aged</w:t>
            </w:r>
            <w:r w:rsidR="008A754C" w:rsidRPr="007052B7">
              <w:rPr>
                <w:rFonts w:cstheme="minorHAnsi"/>
                <w:sz w:val="20"/>
                <w:szCs w:val="20"/>
              </w:rPr>
              <w:t xml:space="preserve"> children with serum retinol &lt;0.7</w:t>
            </w:r>
            <w:r w:rsidR="007052B7">
              <w:rPr>
                <w:rFonts w:cstheme="minorHAnsi"/>
                <w:sz w:val="20"/>
                <w:szCs w:val="20"/>
              </w:rPr>
              <w:t xml:space="preserve"> </w:t>
            </w:r>
            <w:r w:rsidR="004A0218" w:rsidRPr="004A0218">
              <w:rPr>
                <w:rFonts w:cstheme="minorHAnsi"/>
                <w:sz w:val="20"/>
                <w:szCs w:val="20"/>
              </w:rPr>
              <w:t>µ</w:t>
            </w:r>
            <w:r w:rsidR="008A754C" w:rsidRPr="007052B7">
              <w:rPr>
                <w:rFonts w:cstheme="minorHAnsi"/>
                <w:sz w:val="20"/>
                <w:szCs w:val="20"/>
              </w:rPr>
              <w:t>mol/L (%)</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1997</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24.2</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Severe</w:t>
            </w:r>
          </w:p>
        </w:tc>
      </w:tr>
      <w:tr w:rsidR="008A754C" w:rsidRPr="007052B7" w:rsidTr="005B6882">
        <w:trPr>
          <w:cantSplit/>
        </w:trPr>
        <w:tc>
          <w:tcPr>
            <w:tcW w:w="2291" w:type="dxa"/>
          </w:tcPr>
          <w:p w:rsidR="008A754C" w:rsidRPr="007052B7" w:rsidRDefault="008A754C" w:rsidP="004242C7">
            <w:pPr>
              <w:jc w:val="both"/>
              <w:rPr>
                <w:rFonts w:cstheme="minorHAnsi"/>
                <w:sz w:val="20"/>
                <w:szCs w:val="20"/>
              </w:rPr>
            </w:pPr>
            <w:r w:rsidRPr="007052B7">
              <w:rPr>
                <w:rFonts w:cstheme="minorHAnsi"/>
                <w:sz w:val="20"/>
                <w:szCs w:val="20"/>
              </w:rPr>
              <w:t>Women 15 – 49 with anaemia (haemoglobin &lt;12.0</w:t>
            </w:r>
            <w:r w:rsidR="007052B7">
              <w:rPr>
                <w:rFonts w:cstheme="minorHAnsi"/>
                <w:sz w:val="20"/>
                <w:szCs w:val="20"/>
              </w:rPr>
              <w:t xml:space="preserve"> </w:t>
            </w:r>
            <w:r w:rsidRPr="007052B7">
              <w:rPr>
                <w:rFonts w:cstheme="minorHAnsi"/>
                <w:sz w:val="20"/>
                <w:szCs w:val="20"/>
              </w:rPr>
              <w:t>g/L) (%)</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2010</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40.1</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Severe</w:t>
            </w:r>
          </w:p>
        </w:tc>
      </w:tr>
      <w:tr w:rsidR="008A754C" w:rsidRPr="007052B7" w:rsidTr="005B6882">
        <w:trPr>
          <w:cantSplit/>
        </w:trPr>
        <w:tc>
          <w:tcPr>
            <w:tcW w:w="2291" w:type="dxa"/>
          </w:tcPr>
          <w:p w:rsidR="008A754C" w:rsidRPr="007052B7" w:rsidRDefault="00AF3CC0" w:rsidP="004242C7">
            <w:pPr>
              <w:jc w:val="both"/>
              <w:rPr>
                <w:rFonts w:cstheme="minorHAnsi"/>
                <w:sz w:val="20"/>
                <w:szCs w:val="20"/>
              </w:rPr>
            </w:pPr>
            <w:r>
              <w:rPr>
                <w:rFonts w:cstheme="minorHAnsi"/>
                <w:sz w:val="20"/>
                <w:szCs w:val="20"/>
              </w:rPr>
              <w:t>Children 6</w:t>
            </w:r>
            <w:r w:rsidR="008A754C" w:rsidRPr="007052B7">
              <w:rPr>
                <w:rFonts w:cstheme="minorHAnsi"/>
                <w:sz w:val="20"/>
                <w:szCs w:val="20"/>
              </w:rPr>
              <w:t xml:space="preserve"> – 59 months with anaemia (haemoglobin &lt;12.0</w:t>
            </w:r>
            <w:r w:rsidR="007052B7">
              <w:rPr>
                <w:rFonts w:cstheme="minorHAnsi"/>
                <w:sz w:val="20"/>
                <w:szCs w:val="20"/>
              </w:rPr>
              <w:t xml:space="preserve"> </w:t>
            </w:r>
            <w:r w:rsidR="008A754C" w:rsidRPr="007052B7">
              <w:rPr>
                <w:rFonts w:cstheme="minorHAnsi"/>
                <w:sz w:val="20"/>
                <w:szCs w:val="20"/>
              </w:rPr>
              <w:t>g/L) (%)</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2010</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58.6</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Severe</w:t>
            </w:r>
          </w:p>
        </w:tc>
      </w:tr>
      <w:tr w:rsidR="008A754C" w:rsidRPr="007052B7" w:rsidTr="005B6882">
        <w:trPr>
          <w:cantSplit/>
        </w:trPr>
        <w:tc>
          <w:tcPr>
            <w:tcW w:w="2291" w:type="dxa"/>
          </w:tcPr>
          <w:p w:rsidR="008A754C" w:rsidRPr="007052B7" w:rsidRDefault="008A754C" w:rsidP="004242C7">
            <w:pPr>
              <w:jc w:val="both"/>
              <w:rPr>
                <w:rFonts w:cstheme="minorHAnsi"/>
                <w:sz w:val="20"/>
                <w:szCs w:val="20"/>
              </w:rPr>
            </w:pPr>
            <w:r w:rsidRPr="007052B7">
              <w:rPr>
                <w:rFonts w:cstheme="minorHAnsi"/>
                <w:sz w:val="20"/>
                <w:szCs w:val="20"/>
              </w:rPr>
              <w:t>Iodine deficiency (% population with UI &lt;100</w:t>
            </w:r>
            <w:r w:rsidR="007052B7">
              <w:rPr>
                <w:rFonts w:cstheme="minorHAnsi"/>
                <w:sz w:val="20"/>
                <w:szCs w:val="20"/>
              </w:rPr>
              <w:t xml:space="preserve"> </w:t>
            </w:r>
            <w:r w:rsidR="004A0218" w:rsidRPr="004A0218">
              <w:rPr>
                <w:rFonts w:cstheme="minorHAnsi"/>
                <w:sz w:val="20"/>
                <w:szCs w:val="20"/>
              </w:rPr>
              <w:t>µ</w:t>
            </w:r>
            <w:r w:rsidRPr="007052B7">
              <w:rPr>
                <w:rFonts w:cstheme="minorHAnsi"/>
                <w:sz w:val="20"/>
                <w:szCs w:val="20"/>
              </w:rPr>
              <w:t>g/L)</w:t>
            </w:r>
          </w:p>
        </w:tc>
        <w:tc>
          <w:tcPr>
            <w:tcW w:w="2291" w:type="dxa"/>
          </w:tcPr>
          <w:p w:rsidR="008A754C" w:rsidRPr="007052B7" w:rsidRDefault="008A754C" w:rsidP="00E07A36">
            <w:pPr>
              <w:jc w:val="both"/>
              <w:rPr>
                <w:rFonts w:cstheme="minorHAnsi"/>
                <w:sz w:val="20"/>
                <w:szCs w:val="20"/>
              </w:rPr>
            </w:pPr>
            <w:r w:rsidRPr="007052B7">
              <w:rPr>
                <w:rFonts w:cstheme="minorHAnsi"/>
                <w:sz w:val="20"/>
                <w:szCs w:val="20"/>
              </w:rPr>
              <w:t>1996</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37.7</w:t>
            </w:r>
          </w:p>
        </w:tc>
        <w:tc>
          <w:tcPr>
            <w:tcW w:w="2292" w:type="dxa"/>
          </w:tcPr>
          <w:p w:rsidR="008A754C" w:rsidRPr="007052B7" w:rsidRDefault="008A754C" w:rsidP="00E07A36">
            <w:pPr>
              <w:jc w:val="both"/>
              <w:rPr>
                <w:rFonts w:cstheme="minorHAnsi"/>
                <w:sz w:val="20"/>
                <w:szCs w:val="20"/>
              </w:rPr>
            </w:pPr>
            <w:r w:rsidRPr="007052B7">
              <w:rPr>
                <w:rFonts w:cstheme="minorHAnsi"/>
                <w:sz w:val="20"/>
                <w:szCs w:val="20"/>
              </w:rPr>
              <w:t>Optimal iodine nutrition</w:t>
            </w:r>
          </w:p>
        </w:tc>
      </w:tr>
    </w:tbl>
    <w:p w:rsidR="005805FA" w:rsidRDefault="005805FA" w:rsidP="00490E52">
      <w:pPr>
        <w:jc w:val="both"/>
        <w:rPr>
          <w:rFonts w:cstheme="minorHAnsi"/>
          <w:b/>
        </w:rPr>
      </w:pPr>
    </w:p>
    <w:p w:rsidR="006A4CF1" w:rsidRDefault="006A4CF1">
      <w:pPr>
        <w:rPr>
          <w:rFonts w:cstheme="minorHAnsi"/>
          <w:b/>
        </w:rPr>
      </w:pPr>
      <w:r>
        <w:rPr>
          <w:rFonts w:cstheme="minorHAnsi"/>
          <w:b/>
        </w:rPr>
        <w:br w:type="page"/>
      </w:r>
    </w:p>
    <w:p w:rsidR="004C0174" w:rsidRPr="00C44E0D" w:rsidRDefault="004C0174" w:rsidP="00490E52">
      <w:pPr>
        <w:jc w:val="both"/>
        <w:rPr>
          <w:rFonts w:cstheme="minorHAnsi"/>
          <w:b/>
        </w:rPr>
      </w:pPr>
      <w:r w:rsidRPr="00C44E0D">
        <w:rPr>
          <w:rFonts w:cstheme="minorHAnsi"/>
          <w:b/>
        </w:rPr>
        <w:t>Zambia</w:t>
      </w:r>
      <w:bookmarkEnd w:id="87"/>
    </w:p>
    <w:p w:rsidR="004C0174" w:rsidRPr="00C44E0D" w:rsidRDefault="004C0174" w:rsidP="00490E52">
      <w:pPr>
        <w:jc w:val="both"/>
        <w:rPr>
          <w:rFonts w:cstheme="minorHAnsi"/>
        </w:rPr>
      </w:pPr>
      <w:r w:rsidRPr="00C44E0D">
        <w:rPr>
          <w:rFonts w:cstheme="minorHAnsi"/>
        </w:rPr>
        <w:t xml:space="preserve">Among the babies for whom birthweight information was obtained for the Zambian DHS 2007, 9 percent had </w:t>
      </w:r>
      <w:r w:rsidR="00C44E0D" w:rsidRPr="00C44E0D">
        <w:rPr>
          <w:rFonts w:cstheme="minorHAnsi"/>
        </w:rPr>
        <w:t>a low birthweight (&lt;2500</w:t>
      </w:r>
      <w:r w:rsidR="005805FA">
        <w:rPr>
          <w:rFonts w:cstheme="minorHAnsi"/>
        </w:rPr>
        <w:t xml:space="preserve"> </w:t>
      </w:r>
      <w:r w:rsidR="00C44E0D" w:rsidRPr="00C44E0D">
        <w:rPr>
          <w:rFonts w:cstheme="minorHAnsi"/>
        </w:rPr>
        <w:t>g). M</w:t>
      </w:r>
      <w:r w:rsidRPr="00C44E0D">
        <w:rPr>
          <w:rFonts w:cstheme="minorHAnsi"/>
        </w:rPr>
        <w:t xml:space="preserve">others </w:t>
      </w:r>
      <w:r w:rsidR="00C44E0D" w:rsidRPr="00C44E0D">
        <w:rPr>
          <w:rFonts w:cstheme="minorHAnsi"/>
        </w:rPr>
        <w:t>younger than the age of 20 were</w:t>
      </w:r>
      <w:r w:rsidRPr="00C44E0D">
        <w:rPr>
          <w:rFonts w:cstheme="minorHAnsi"/>
        </w:rPr>
        <w:t xml:space="preserve"> twice as likely to have low birthweight b</w:t>
      </w:r>
      <w:r w:rsidR="00C44E0D" w:rsidRPr="00C44E0D">
        <w:rPr>
          <w:rFonts w:cstheme="minorHAnsi"/>
        </w:rPr>
        <w:t>abies (15 percent) than</w:t>
      </w:r>
      <w:r w:rsidRPr="00C44E0D">
        <w:rPr>
          <w:rFonts w:cstheme="minorHAnsi"/>
        </w:rPr>
        <w:t xml:space="preserve"> mothe</w:t>
      </w:r>
      <w:r w:rsidR="00C44E0D" w:rsidRPr="00C44E0D">
        <w:rPr>
          <w:rFonts w:cstheme="minorHAnsi"/>
        </w:rPr>
        <w:t>rs aged 20 – 34 (8 per cent) or</w:t>
      </w:r>
      <w:r w:rsidRPr="00C44E0D">
        <w:rPr>
          <w:rFonts w:cstheme="minorHAnsi"/>
        </w:rPr>
        <w:t xml:space="preserve"> mothers 35 – 49 (7 percent). </w:t>
      </w:r>
    </w:p>
    <w:p w:rsidR="004C0174" w:rsidRPr="00C44E0D" w:rsidRDefault="004C0174" w:rsidP="00490E52">
      <w:pPr>
        <w:jc w:val="both"/>
        <w:rPr>
          <w:rFonts w:cstheme="minorHAnsi"/>
        </w:rPr>
      </w:pPr>
      <w:r w:rsidRPr="00C44E0D">
        <w:rPr>
          <w:rFonts w:cstheme="minorHAnsi"/>
        </w:rPr>
        <w:t>In terms of anthropometric assessment of nutrition in childre</w:t>
      </w:r>
      <w:r w:rsidR="00C44E0D" w:rsidRPr="00C44E0D">
        <w:rPr>
          <w:rFonts w:cstheme="minorHAnsi"/>
        </w:rPr>
        <w:t xml:space="preserve">n 6 – 59 months, 45 percent were </w:t>
      </w:r>
      <w:r w:rsidRPr="00C44E0D">
        <w:rPr>
          <w:rFonts w:cstheme="minorHAnsi"/>
        </w:rPr>
        <w:t xml:space="preserve">stunted, with 2 percent being severely stunted. </w:t>
      </w:r>
      <w:r w:rsidR="00C44E0D" w:rsidRPr="00C44E0D">
        <w:rPr>
          <w:rFonts w:cstheme="minorHAnsi"/>
        </w:rPr>
        <w:t>Five percent of children under five were</w:t>
      </w:r>
      <w:r w:rsidRPr="00C44E0D">
        <w:rPr>
          <w:rFonts w:cstheme="minorHAnsi"/>
        </w:rPr>
        <w:t xml:space="preserve"> wasted, and the natio</w:t>
      </w:r>
      <w:r w:rsidR="00C44E0D" w:rsidRPr="00C44E0D">
        <w:rPr>
          <w:rFonts w:cstheme="minorHAnsi"/>
        </w:rPr>
        <w:t>nal prevalence of underweight was</w:t>
      </w:r>
      <w:r w:rsidRPr="00C44E0D">
        <w:rPr>
          <w:rFonts w:cstheme="minorHAnsi"/>
        </w:rPr>
        <w:t xml:space="preserve"> 15 percent, with 3 percent being severely underweight (Central Statistics Office, Zambia </w:t>
      </w:r>
      <w:r w:rsidRPr="00C44E0D">
        <w:rPr>
          <w:rFonts w:cstheme="minorHAnsi"/>
          <w:i/>
        </w:rPr>
        <w:t xml:space="preserve">et al. </w:t>
      </w:r>
      <w:r w:rsidRPr="00C44E0D">
        <w:rPr>
          <w:rFonts w:cstheme="minorHAnsi"/>
        </w:rPr>
        <w:t>2009)</w:t>
      </w:r>
    </w:p>
    <w:p w:rsidR="004C0174" w:rsidRPr="00DE31B3" w:rsidRDefault="004C0174" w:rsidP="00490E52">
      <w:pPr>
        <w:jc w:val="both"/>
        <w:rPr>
          <w:rFonts w:cstheme="minorHAnsi"/>
        </w:rPr>
      </w:pPr>
      <w:r w:rsidRPr="00DE31B3">
        <w:rPr>
          <w:rFonts w:cstheme="minorHAnsi"/>
        </w:rPr>
        <w:t>More than 7 in 10 w</w:t>
      </w:r>
      <w:r w:rsidR="00C44E0D">
        <w:rPr>
          <w:rFonts w:cstheme="minorHAnsi"/>
        </w:rPr>
        <w:t>omen in Zambia aged 15 – 49 had a normal BMI and 1 in 10 were</w:t>
      </w:r>
      <w:r w:rsidRPr="00DE31B3">
        <w:rPr>
          <w:rFonts w:cstheme="minorHAnsi"/>
        </w:rPr>
        <w:t xml:space="preserve"> undernourished or ‘thin’ (BMI &lt;18.5</w:t>
      </w:r>
      <w:r w:rsidR="00C44E0D">
        <w:rPr>
          <w:rFonts w:cstheme="minorHAnsi"/>
        </w:rPr>
        <w:t>), with women in rural areas</w:t>
      </w:r>
      <w:r w:rsidRPr="00DE31B3">
        <w:rPr>
          <w:rFonts w:cstheme="minorHAnsi"/>
        </w:rPr>
        <w:t xml:space="preserve"> more likely to be undernourished than those in urban areas. Nationally, </w:t>
      </w:r>
      <w:r w:rsidR="00C44E0D">
        <w:rPr>
          <w:rFonts w:cstheme="minorHAnsi"/>
        </w:rPr>
        <w:t>2.6 percent of women 15 – 40 were</w:t>
      </w:r>
      <w:r w:rsidRPr="00DE31B3">
        <w:rPr>
          <w:rFonts w:cstheme="minorHAnsi"/>
        </w:rPr>
        <w:t xml:space="preserve"> below 145cm in height. </w:t>
      </w:r>
    </w:p>
    <w:p w:rsidR="004C0174" w:rsidRPr="00DE31B3" w:rsidRDefault="00C44E0D" w:rsidP="00490E52">
      <w:pPr>
        <w:jc w:val="both"/>
        <w:rPr>
          <w:rFonts w:cstheme="minorHAnsi"/>
        </w:rPr>
      </w:pPr>
      <w:r>
        <w:rPr>
          <w:rFonts w:cstheme="minorHAnsi"/>
        </w:rPr>
        <w:t>Rates of stunting</w:t>
      </w:r>
      <w:r w:rsidR="004C0174" w:rsidRPr="00DE31B3">
        <w:rPr>
          <w:rFonts w:cstheme="minorHAnsi"/>
        </w:rPr>
        <w:t xml:space="preserve"> amongst children who were average or large at b</w:t>
      </w:r>
      <w:r>
        <w:rPr>
          <w:rFonts w:cstheme="minorHAnsi"/>
        </w:rPr>
        <w:t>irth were</w:t>
      </w:r>
      <w:r w:rsidR="004C0174" w:rsidRPr="00DE31B3">
        <w:rPr>
          <w:rFonts w:cstheme="minorHAnsi"/>
        </w:rPr>
        <w:t xml:space="preserve"> 44 percent, compared to a rate of 63 percent amongst children who were very small at birth. Other outcomes of the DHS sho</w:t>
      </w:r>
      <w:r>
        <w:rPr>
          <w:rFonts w:cstheme="minorHAnsi"/>
        </w:rPr>
        <w:t>wed that more rural children were</w:t>
      </w:r>
      <w:r w:rsidR="004C0174" w:rsidRPr="00DE31B3">
        <w:rPr>
          <w:rFonts w:cstheme="minorHAnsi"/>
        </w:rPr>
        <w:t xml:space="preserve"> stunted (48 percent) than urban children (39 percent). Mothers’ education and wealth were inversely related to stunting with children with mothers with a primary level education only more likely to be stunted (49 percent) than children born to mothers with a secondary education (21 percent) (Central Statistics Office, Zambia </w:t>
      </w:r>
      <w:r w:rsidR="004C0174" w:rsidRPr="00DE31B3">
        <w:rPr>
          <w:rFonts w:cstheme="minorHAnsi"/>
          <w:i/>
        </w:rPr>
        <w:t>et al.</w:t>
      </w:r>
      <w:r w:rsidR="004C0174" w:rsidRPr="00DE31B3">
        <w:rPr>
          <w:rFonts w:cstheme="minorHAnsi"/>
        </w:rPr>
        <w:t xml:space="preserve"> 2009)</w:t>
      </w:r>
      <w:r>
        <w:rPr>
          <w:rFonts w:cstheme="minorHAnsi"/>
        </w:rPr>
        <w:t>.</w:t>
      </w:r>
    </w:p>
    <w:p w:rsidR="004C0174" w:rsidRPr="00DE31B3" w:rsidRDefault="004C0174" w:rsidP="00490E52">
      <w:pPr>
        <w:jc w:val="both"/>
        <w:rPr>
          <w:rFonts w:cstheme="minorHAnsi"/>
        </w:rPr>
      </w:pPr>
      <w:r w:rsidRPr="00DE31B3">
        <w:rPr>
          <w:rFonts w:cstheme="minorHAnsi"/>
        </w:rPr>
        <w:t>The latest data available on anaemia among women and children in Zambia is from 2003, as reported in the WHO Global Database on anaemia. The national estimates for anaemia in Zambia in 2003 were approximately 30 percent for wome</w:t>
      </w:r>
      <w:r w:rsidR="005805FA">
        <w:rPr>
          <w:rFonts w:cstheme="minorHAnsi"/>
        </w:rPr>
        <w:t xml:space="preserve">n 15 – 49 (non-pregnant women) </w:t>
      </w:r>
      <w:r w:rsidRPr="00DE31B3">
        <w:rPr>
          <w:rFonts w:cstheme="minorHAnsi"/>
        </w:rPr>
        <w:t>and a little over 50 percent for children 6 – 59 months (52.9 percent). This r</w:t>
      </w:r>
      <w:r w:rsidR="006078E3">
        <w:rPr>
          <w:rFonts w:cstheme="minorHAnsi"/>
        </w:rPr>
        <w:t>ate of anaemia among children was</w:t>
      </w:r>
      <w:r w:rsidRPr="00DE31B3">
        <w:rPr>
          <w:rFonts w:cstheme="minorHAnsi"/>
        </w:rPr>
        <w:t xml:space="preserve"> considered a severe public health prob</w:t>
      </w:r>
      <w:r w:rsidR="006078E3">
        <w:rPr>
          <w:rFonts w:cstheme="minorHAnsi"/>
        </w:rPr>
        <w:t>lem, while rates among women were</w:t>
      </w:r>
      <w:r w:rsidRPr="00DE31B3">
        <w:rPr>
          <w:rFonts w:cstheme="minorHAnsi"/>
        </w:rPr>
        <w:t xml:space="preserve"> considered to be of ‘moderate’ public health significance (WHO 2008). </w:t>
      </w:r>
    </w:p>
    <w:p w:rsidR="004C0174" w:rsidRPr="00DE31B3" w:rsidRDefault="004C0174" w:rsidP="00490E52">
      <w:pPr>
        <w:jc w:val="both"/>
        <w:rPr>
          <w:rFonts w:cstheme="minorHAnsi"/>
        </w:rPr>
      </w:pPr>
      <w:r w:rsidRPr="00DE31B3">
        <w:rPr>
          <w:rFonts w:cstheme="minorHAnsi"/>
        </w:rPr>
        <w:t>Vitamin A</w:t>
      </w:r>
      <w:r w:rsidR="006078E3">
        <w:rPr>
          <w:rFonts w:cstheme="minorHAnsi"/>
        </w:rPr>
        <w:t xml:space="preserve"> deficiency was</w:t>
      </w:r>
      <w:r w:rsidRPr="00DE31B3">
        <w:rPr>
          <w:rFonts w:cstheme="minorHAnsi"/>
        </w:rPr>
        <w:t xml:space="preserve"> also a severe public health problem among children in Zambia, with almost 36 percent affected. Levels of ni</w:t>
      </w:r>
      <w:r w:rsidR="006078E3">
        <w:rPr>
          <w:rFonts w:cstheme="minorHAnsi"/>
        </w:rPr>
        <w:t>ght blindness among children were</w:t>
      </w:r>
      <w:r w:rsidRPr="00DE31B3">
        <w:rPr>
          <w:rFonts w:cstheme="minorHAnsi"/>
        </w:rPr>
        <w:t xml:space="preserve"> also considered ‘severe’ among children in Zambia</w:t>
      </w:r>
      <w:r w:rsidR="006078E3">
        <w:rPr>
          <w:rFonts w:cstheme="minorHAnsi"/>
        </w:rPr>
        <w:t>,</w:t>
      </w:r>
      <w:r w:rsidRPr="00DE31B3">
        <w:rPr>
          <w:rFonts w:cstheme="minorHAnsi"/>
        </w:rPr>
        <w:t xml:space="preserve"> with the highest level among all </w:t>
      </w:r>
      <w:r w:rsidR="006078E3">
        <w:rPr>
          <w:rFonts w:cstheme="minorHAnsi"/>
        </w:rPr>
        <w:t xml:space="preserve">the </w:t>
      </w:r>
      <w:r w:rsidRPr="00DE31B3">
        <w:rPr>
          <w:rFonts w:cstheme="minorHAnsi"/>
        </w:rPr>
        <w:t>selected countries, of 6.2 percent. Nigh</w:t>
      </w:r>
      <w:r w:rsidR="006078E3">
        <w:rPr>
          <w:rFonts w:cstheme="minorHAnsi"/>
        </w:rPr>
        <w:t xml:space="preserve">t </w:t>
      </w:r>
      <w:r w:rsidR="005805FA">
        <w:rPr>
          <w:rFonts w:cstheme="minorHAnsi"/>
        </w:rPr>
        <w:t>blindness in pregnant women was</w:t>
      </w:r>
      <w:r w:rsidRPr="00DE31B3">
        <w:rPr>
          <w:rFonts w:cstheme="minorHAnsi"/>
        </w:rPr>
        <w:t xml:space="preserve"> also considered a public health problem in Zambia (WHO 2009). </w:t>
      </w:r>
    </w:p>
    <w:p w:rsidR="00473237" w:rsidRDefault="004C0174" w:rsidP="00490E52">
      <w:pPr>
        <w:jc w:val="both"/>
        <w:rPr>
          <w:rFonts w:cstheme="minorHAnsi"/>
        </w:rPr>
      </w:pPr>
      <w:r w:rsidRPr="00DE31B3">
        <w:rPr>
          <w:rFonts w:cstheme="minorHAnsi"/>
        </w:rPr>
        <w:t>The Global Database in Iodi</w:t>
      </w:r>
      <w:r w:rsidR="006078E3">
        <w:rPr>
          <w:rFonts w:cstheme="minorHAnsi"/>
        </w:rPr>
        <w:t>ne Deficiency (WHO 2004) reported</w:t>
      </w:r>
      <w:r w:rsidRPr="00DE31B3">
        <w:rPr>
          <w:rFonts w:cstheme="minorHAnsi"/>
        </w:rPr>
        <w:t xml:space="preserve"> Zambia as having an ‘insufficient’ iodine intake, with 72 percent of the population with UI levels &lt;100</w:t>
      </w:r>
      <w:r w:rsidR="005805FA">
        <w:rPr>
          <w:rFonts w:cstheme="minorHAnsi"/>
        </w:rPr>
        <w:t xml:space="preserve"> </w:t>
      </w:r>
      <w:r w:rsidRPr="00DE31B3">
        <w:rPr>
          <w:rFonts w:cstheme="minorHAnsi"/>
        </w:rPr>
        <w:t xml:space="preserve">µg/L. This is the highest rate of deficiency amongst the selected countries. </w:t>
      </w:r>
      <w:r w:rsidRPr="00490E52">
        <w:rPr>
          <w:rFonts w:cstheme="minorHAnsi"/>
        </w:rPr>
        <w:t>The data was</w:t>
      </w:r>
      <w:r w:rsidR="006078E3">
        <w:rPr>
          <w:rFonts w:cstheme="minorHAnsi"/>
        </w:rPr>
        <w:t>,</w:t>
      </w:r>
      <w:r w:rsidRPr="00490E52">
        <w:rPr>
          <w:rFonts w:cstheme="minorHAnsi"/>
        </w:rPr>
        <w:t xml:space="preserve"> however, from 1993. </w:t>
      </w:r>
    </w:p>
    <w:p w:rsidR="006A4CF1" w:rsidRDefault="006A4CF1">
      <w:pPr>
        <w:rPr>
          <w:rFonts w:ascii="Calibri" w:eastAsia="Calibri" w:hAnsi="Calibri" w:cs="Times New Roman"/>
          <w:b/>
          <w:bCs/>
          <w:color w:val="4F81BD"/>
          <w:sz w:val="20"/>
          <w:szCs w:val="20"/>
        </w:rPr>
      </w:pPr>
      <w:r>
        <w:rPr>
          <w:sz w:val="20"/>
          <w:szCs w:val="20"/>
        </w:rPr>
        <w:br w:type="page"/>
      </w:r>
    </w:p>
    <w:p w:rsidR="00B26974" w:rsidRPr="007052B7" w:rsidRDefault="00476080" w:rsidP="00476080">
      <w:pPr>
        <w:pStyle w:val="Caption"/>
        <w:rPr>
          <w:rFonts w:cstheme="minorHAnsi"/>
          <w:sz w:val="20"/>
          <w:szCs w:val="20"/>
        </w:rPr>
      </w:pPr>
      <w:r w:rsidRPr="007052B7">
        <w:rPr>
          <w:sz w:val="20"/>
          <w:szCs w:val="20"/>
        </w:rPr>
        <w:t>Table I Summary of undernutrition statistics for Zambia</w:t>
      </w:r>
    </w:p>
    <w:tbl>
      <w:tblPr>
        <w:tblStyle w:val="TableGrid"/>
        <w:tblW w:w="0" w:type="auto"/>
        <w:tblLook w:val="04A0"/>
      </w:tblPr>
      <w:tblGrid>
        <w:gridCol w:w="3227"/>
        <w:gridCol w:w="1134"/>
        <w:gridCol w:w="2126"/>
        <w:gridCol w:w="2268"/>
      </w:tblGrid>
      <w:tr w:rsidR="00B26974" w:rsidRPr="007052B7" w:rsidTr="008A754C">
        <w:tc>
          <w:tcPr>
            <w:tcW w:w="3227" w:type="dxa"/>
          </w:tcPr>
          <w:p w:rsidR="00B26974" w:rsidRPr="007052B7" w:rsidRDefault="00B26974" w:rsidP="00E07A36">
            <w:pPr>
              <w:jc w:val="both"/>
              <w:rPr>
                <w:rFonts w:cstheme="minorHAnsi"/>
                <w:b/>
                <w:sz w:val="20"/>
                <w:szCs w:val="20"/>
              </w:rPr>
            </w:pPr>
            <w:r w:rsidRPr="007052B7">
              <w:rPr>
                <w:rFonts w:cstheme="minorHAnsi"/>
                <w:b/>
                <w:sz w:val="20"/>
                <w:szCs w:val="20"/>
              </w:rPr>
              <w:t>Indicator</w:t>
            </w:r>
          </w:p>
        </w:tc>
        <w:tc>
          <w:tcPr>
            <w:tcW w:w="1134" w:type="dxa"/>
          </w:tcPr>
          <w:p w:rsidR="00B26974" w:rsidRPr="007052B7" w:rsidRDefault="00B26974" w:rsidP="00E07A36">
            <w:pPr>
              <w:jc w:val="both"/>
              <w:rPr>
                <w:rFonts w:cstheme="minorHAnsi"/>
                <w:b/>
                <w:sz w:val="20"/>
                <w:szCs w:val="20"/>
              </w:rPr>
            </w:pPr>
            <w:r w:rsidRPr="007052B7">
              <w:rPr>
                <w:rFonts w:cstheme="minorHAnsi"/>
                <w:b/>
                <w:sz w:val="20"/>
                <w:szCs w:val="20"/>
              </w:rPr>
              <w:t>Year</w:t>
            </w:r>
          </w:p>
        </w:tc>
        <w:tc>
          <w:tcPr>
            <w:tcW w:w="2126" w:type="dxa"/>
          </w:tcPr>
          <w:p w:rsidR="00B26974" w:rsidRPr="007052B7" w:rsidRDefault="00B26974" w:rsidP="00E07A36">
            <w:pPr>
              <w:jc w:val="both"/>
              <w:rPr>
                <w:rFonts w:cstheme="minorHAnsi"/>
                <w:b/>
                <w:sz w:val="20"/>
                <w:szCs w:val="20"/>
              </w:rPr>
            </w:pPr>
            <w:r w:rsidRPr="007052B7">
              <w:rPr>
                <w:rFonts w:cstheme="minorHAnsi"/>
                <w:b/>
                <w:sz w:val="20"/>
                <w:szCs w:val="20"/>
              </w:rPr>
              <w:t>Value</w:t>
            </w:r>
          </w:p>
        </w:tc>
        <w:tc>
          <w:tcPr>
            <w:tcW w:w="2268" w:type="dxa"/>
          </w:tcPr>
          <w:p w:rsidR="00B26974" w:rsidRPr="007052B7" w:rsidRDefault="007052B7" w:rsidP="007052B7">
            <w:pPr>
              <w:rPr>
                <w:rFonts w:cstheme="minorHAnsi"/>
                <w:b/>
                <w:sz w:val="20"/>
                <w:szCs w:val="20"/>
              </w:rPr>
            </w:pPr>
            <w:r w:rsidRPr="007052B7">
              <w:rPr>
                <w:rFonts w:cstheme="minorHAnsi"/>
                <w:b/>
                <w:sz w:val="20"/>
                <w:szCs w:val="20"/>
              </w:rPr>
              <w:t>Public health s</w:t>
            </w:r>
            <w:r w:rsidR="00B26974" w:rsidRPr="007052B7">
              <w:rPr>
                <w:rFonts w:cstheme="minorHAnsi"/>
                <w:b/>
                <w:sz w:val="20"/>
                <w:szCs w:val="20"/>
              </w:rPr>
              <w:t>ignificance</w:t>
            </w:r>
          </w:p>
        </w:tc>
      </w:tr>
      <w:tr w:rsidR="00B26974" w:rsidRPr="007052B7" w:rsidTr="008A754C">
        <w:tc>
          <w:tcPr>
            <w:tcW w:w="3227" w:type="dxa"/>
          </w:tcPr>
          <w:p w:rsidR="00B26974" w:rsidRPr="007052B7" w:rsidRDefault="00B26974" w:rsidP="00E07A36">
            <w:pPr>
              <w:jc w:val="both"/>
              <w:rPr>
                <w:rFonts w:cstheme="minorHAnsi"/>
                <w:sz w:val="20"/>
                <w:szCs w:val="20"/>
              </w:rPr>
            </w:pPr>
            <w:r w:rsidRPr="007052B7">
              <w:rPr>
                <w:rFonts w:cstheme="minorHAnsi"/>
                <w:sz w:val="20"/>
                <w:szCs w:val="20"/>
              </w:rPr>
              <w:t>Stunting</w:t>
            </w:r>
            <w:r w:rsidR="008A754C" w:rsidRPr="007052B7">
              <w:rPr>
                <w:rFonts w:cstheme="minorHAnsi"/>
                <w:sz w:val="20"/>
                <w:szCs w:val="20"/>
              </w:rPr>
              <w:t xml:space="preserve"> (% &lt;-2 Z-scores)</w:t>
            </w:r>
          </w:p>
        </w:tc>
        <w:tc>
          <w:tcPr>
            <w:tcW w:w="1134" w:type="dxa"/>
          </w:tcPr>
          <w:p w:rsidR="00B26974" w:rsidRPr="007052B7" w:rsidRDefault="009202F0" w:rsidP="00E07A36">
            <w:pPr>
              <w:jc w:val="both"/>
              <w:rPr>
                <w:rFonts w:cstheme="minorHAnsi"/>
                <w:sz w:val="20"/>
                <w:szCs w:val="20"/>
              </w:rPr>
            </w:pPr>
            <w:r w:rsidRPr="007052B7">
              <w:rPr>
                <w:rFonts w:cstheme="minorHAnsi"/>
                <w:sz w:val="20"/>
                <w:szCs w:val="20"/>
              </w:rPr>
              <w:t>2007</w:t>
            </w:r>
          </w:p>
        </w:tc>
        <w:tc>
          <w:tcPr>
            <w:tcW w:w="2126" w:type="dxa"/>
          </w:tcPr>
          <w:p w:rsidR="00B26974" w:rsidRPr="007052B7" w:rsidRDefault="009202F0" w:rsidP="00E07A36">
            <w:pPr>
              <w:jc w:val="both"/>
              <w:rPr>
                <w:rFonts w:cstheme="minorHAnsi"/>
                <w:sz w:val="20"/>
                <w:szCs w:val="20"/>
              </w:rPr>
            </w:pPr>
            <w:r w:rsidRPr="007052B7">
              <w:rPr>
                <w:rFonts w:cstheme="minorHAnsi"/>
                <w:sz w:val="20"/>
                <w:szCs w:val="20"/>
              </w:rPr>
              <w:t>45.4</w:t>
            </w:r>
          </w:p>
        </w:tc>
        <w:tc>
          <w:tcPr>
            <w:tcW w:w="2268" w:type="dxa"/>
          </w:tcPr>
          <w:p w:rsidR="00B26974" w:rsidRPr="007052B7" w:rsidRDefault="009202F0" w:rsidP="00E07A36">
            <w:pPr>
              <w:jc w:val="both"/>
              <w:rPr>
                <w:rFonts w:cstheme="minorHAnsi"/>
                <w:sz w:val="20"/>
                <w:szCs w:val="20"/>
              </w:rPr>
            </w:pPr>
            <w:r w:rsidRPr="007052B7">
              <w:rPr>
                <w:rFonts w:cstheme="minorHAnsi"/>
                <w:sz w:val="20"/>
                <w:szCs w:val="20"/>
              </w:rPr>
              <w:t>Very high</w:t>
            </w:r>
          </w:p>
        </w:tc>
      </w:tr>
      <w:tr w:rsidR="00B26974" w:rsidRPr="007052B7" w:rsidTr="008A754C">
        <w:tc>
          <w:tcPr>
            <w:tcW w:w="3227" w:type="dxa"/>
          </w:tcPr>
          <w:p w:rsidR="00B26974" w:rsidRPr="007052B7" w:rsidRDefault="00B26974" w:rsidP="00E07A36">
            <w:pPr>
              <w:jc w:val="both"/>
              <w:rPr>
                <w:rFonts w:cstheme="minorHAnsi"/>
                <w:sz w:val="20"/>
                <w:szCs w:val="20"/>
              </w:rPr>
            </w:pPr>
            <w:r w:rsidRPr="007052B7">
              <w:rPr>
                <w:rFonts w:cstheme="minorHAnsi"/>
                <w:sz w:val="20"/>
                <w:szCs w:val="20"/>
              </w:rPr>
              <w:t>Wasting</w:t>
            </w:r>
            <w:r w:rsidR="008A754C" w:rsidRPr="007052B7">
              <w:rPr>
                <w:rFonts w:cstheme="minorHAnsi"/>
                <w:sz w:val="20"/>
                <w:szCs w:val="20"/>
              </w:rPr>
              <w:t xml:space="preserve"> (% &lt;-2 Z-scores)</w:t>
            </w:r>
          </w:p>
        </w:tc>
        <w:tc>
          <w:tcPr>
            <w:tcW w:w="1134" w:type="dxa"/>
          </w:tcPr>
          <w:p w:rsidR="00B26974" w:rsidRPr="007052B7" w:rsidRDefault="009202F0" w:rsidP="00E07A36">
            <w:pPr>
              <w:jc w:val="both"/>
              <w:rPr>
                <w:rFonts w:cstheme="minorHAnsi"/>
                <w:sz w:val="20"/>
                <w:szCs w:val="20"/>
              </w:rPr>
            </w:pPr>
            <w:r w:rsidRPr="007052B7">
              <w:rPr>
                <w:rFonts w:cstheme="minorHAnsi"/>
                <w:sz w:val="20"/>
                <w:szCs w:val="20"/>
              </w:rPr>
              <w:t>2007</w:t>
            </w:r>
          </w:p>
        </w:tc>
        <w:tc>
          <w:tcPr>
            <w:tcW w:w="2126" w:type="dxa"/>
          </w:tcPr>
          <w:p w:rsidR="00B26974" w:rsidRPr="007052B7" w:rsidRDefault="009202F0" w:rsidP="00E07A36">
            <w:pPr>
              <w:jc w:val="both"/>
              <w:rPr>
                <w:rFonts w:cstheme="minorHAnsi"/>
                <w:sz w:val="20"/>
                <w:szCs w:val="20"/>
              </w:rPr>
            </w:pPr>
            <w:r w:rsidRPr="007052B7">
              <w:rPr>
                <w:rFonts w:cstheme="minorHAnsi"/>
                <w:sz w:val="20"/>
                <w:szCs w:val="20"/>
              </w:rPr>
              <w:t>5.2</w:t>
            </w:r>
          </w:p>
        </w:tc>
        <w:tc>
          <w:tcPr>
            <w:tcW w:w="2268" w:type="dxa"/>
          </w:tcPr>
          <w:p w:rsidR="00B26974" w:rsidRPr="007052B7" w:rsidRDefault="009202F0" w:rsidP="00E07A36">
            <w:pPr>
              <w:jc w:val="both"/>
              <w:rPr>
                <w:rFonts w:cstheme="minorHAnsi"/>
                <w:sz w:val="20"/>
                <w:szCs w:val="20"/>
              </w:rPr>
            </w:pPr>
            <w:r w:rsidRPr="007052B7">
              <w:rPr>
                <w:rFonts w:cstheme="minorHAnsi"/>
                <w:sz w:val="20"/>
                <w:szCs w:val="20"/>
              </w:rPr>
              <w:t>Medium</w:t>
            </w:r>
          </w:p>
        </w:tc>
      </w:tr>
      <w:tr w:rsidR="00B26974" w:rsidRPr="007052B7" w:rsidTr="008A754C">
        <w:tc>
          <w:tcPr>
            <w:tcW w:w="3227" w:type="dxa"/>
          </w:tcPr>
          <w:p w:rsidR="00B26974" w:rsidRPr="007052B7" w:rsidRDefault="00B26974" w:rsidP="00E07A36">
            <w:pPr>
              <w:jc w:val="both"/>
              <w:rPr>
                <w:rFonts w:cstheme="minorHAnsi"/>
                <w:sz w:val="20"/>
                <w:szCs w:val="20"/>
              </w:rPr>
            </w:pPr>
            <w:r w:rsidRPr="007052B7">
              <w:rPr>
                <w:rFonts w:cstheme="minorHAnsi"/>
                <w:sz w:val="20"/>
                <w:szCs w:val="20"/>
              </w:rPr>
              <w:t>Underweight</w:t>
            </w:r>
            <w:r w:rsidR="008A754C" w:rsidRPr="007052B7">
              <w:rPr>
                <w:rFonts w:cstheme="minorHAnsi"/>
                <w:sz w:val="20"/>
                <w:szCs w:val="20"/>
              </w:rPr>
              <w:t xml:space="preserve"> (% &lt;-2 Z-scores)</w:t>
            </w:r>
          </w:p>
        </w:tc>
        <w:tc>
          <w:tcPr>
            <w:tcW w:w="1134" w:type="dxa"/>
          </w:tcPr>
          <w:p w:rsidR="00B26974" w:rsidRPr="007052B7" w:rsidRDefault="009202F0" w:rsidP="00E07A36">
            <w:pPr>
              <w:jc w:val="both"/>
              <w:rPr>
                <w:rFonts w:cstheme="minorHAnsi"/>
                <w:sz w:val="20"/>
                <w:szCs w:val="20"/>
              </w:rPr>
            </w:pPr>
            <w:r w:rsidRPr="007052B7">
              <w:rPr>
                <w:rFonts w:cstheme="minorHAnsi"/>
                <w:sz w:val="20"/>
                <w:szCs w:val="20"/>
              </w:rPr>
              <w:t>2007</w:t>
            </w:r>
          </w:p>
        </w:tc>
        <w:tc>
          <w:tcPr>
            <w:tcW w:w="2126" w:type="dxa"/>
          </w:tcPr>
          <w:p w:rsidR="00B26974" w:rsidRPr="007052B7" w:rsidRDefault="009202F0" w:rsidP="00E07A36">
            <w:pPr>
              <w:jc w:val="both"/>
              <w:rPr>
                <w:rFonts w:cstheme="minorHAnsi"/>
                <w:sz w:val="20"/>
                <w:szCs w:val="20"/>
              </w:rPr>
            </w:pPr>
            <w:r w:rsidRPr="007052B7">
              <w:rPr>
                <w:rFonts w:cstheme="minorHAnsi"/>
                <w:sz w:val="20"/>
                <w:szCs w:val="20"/>
              </w:rPr>
              <w:t>14.6</w:t>
            </w:r>
          </w:p>
        </w:tc>
        <w:tc>
          <w:tcPr>
            <w:tcW w:w="2268" w:type="dxa"/>
          </w:tcPr>
          <w:p w:rsidR="00B26974" w:rsidRPr="007052B7" w:rsidRDefault="009202F0" w:rsidP="00E07A36">
            <w:pPr>
              <w:jc w:val="both"/>
              <w:rPr>
                <w:rFonts w:cstheme="minorHAnsi"/>
                <w:sz w:val="20"/>
                <w:szCs w:val="20"/>
              </w:rPr>
            </w:pPr>
            <w:r w:rsidRPr="007052B7">
              <w:rPr>
                <w:rFonts w:cstheme="minorHAnsi"/>
                <w:sz w:val="20"/>
                <w:szCs w:val="20"/>
              </w:rPr>
              <w:t>Medium</w:t>
            </w:r>
          </w:p>
        </w:tc>
      </w:tr>
      <w:tr w:rsidR="00B26974" w:rsidRPr="007052B7" w:rsidTr="008A754C">
        <w:tc>
          <w:tcPr>
            <w:tcW w:w="3227" w:type="dxa"/>
          </w:tcPr>
          <w:p w:rsidR="00B26974" w:rsidRPr="007052B7" w:rsidRDefault="008A754C" w:rsidP="000029D6">
            <w:pPr>
              <w:jc w:val="both"/>
              <w:rPr>
                <w:rFonts w:cstheme="minorHAnsi"/>
                <w:sz w:val="20"/>
                <w:szCs w:val="20"/>
              </w:rPr>
            </w:pPr>
            <w:r w:rsidRPr="007052B7">
              <w:rPr>
                <w:rFonts w:cstheme="minorHAnsi"/>
                <w:sz w:val="20"/>
                <w:szCs w:val="20"/>
              </w:rPr>
              <w:t>BMI in women</w:t>
            </w:r>
            <w:r w:rsidR="00B26974" w:rsidRPr="007052B7">
              <w:rPr>
                <w:rFonts w:cstheme="minorHAnsi"/>
                <w:sz w:val="20"/>
                <w:szCs w:val="20"/>
              </w:rPr>
              <w:t xml:space="preserve"> 1</w:t>
            </w:r>
            <w:r w:rsidR="000029D6">
              <w:rPr>
                <w:rFonts w:cstheme="minorHAnsi"/>
                <w:sz w:val="20"/>
                <w:szCs w:val="20"/>
              </w:rPr>
              <w:t>5</w:t>
            </w:r>
            <w:r w:rsidR="00B26974" w:rsidRPr="007052B7">
              <w:rPr>
                <w:rFonts w:cstheme="minorHAnsi"/>
                <w:sz w:val="20"/>
                <w:szCs w:val="20"/>
              </w:rPr>
              <w:t xml:space="preserve"> – 49</w:t>
            </w:r>
            <w:r w:rsidRPr="007052B7">
              <w:rPr>
                <w:rFonts w:cstheme="minorHAnsi"/>
                <w:sz w:val="20"/>
                <w:szCs w:val="20"/>
              </w:rPr>
              <w:t xml:space="preserve"> (%&lt;18.5)</w:t>
            </w:r>
          </w:p>
        </w:tc>
        <w:tc>
          <w:tcPr>
            <w:tcW w:w="1134" w:type="dxa"/>
          </w:tcPr>
          <w:p w:rsidR="00B26974" w:rsidRPr="007052B7" w:rsidRDefault="00E07A36" w:rsidP="00E07A36">
            <w:pPr>
              <w:jc w:val="both"/>
              <w:rPr>
                <w:rFonts w:cstheme="minorHAnsi"/>
                <w:sz w:val="20"/>
                <w:szCs w:val="20"/>
              </w:rPr>
            </w:pPr>
            <w:r w:rsidRPr="007052B7">
              <w:rPr>
                <w:rFonts w:cstheme="minorHAnsi"/>
                <w:sz w:val="20"/>
                <w:szCs w:val="20"/>
              </w:rPr>
              <w:t>2007</w:t>
            </w:r>
          </w:p>
        </w:tc>
        <w:tc>
          <w:tcPr>
            <w:tcW w:w="2126" w:type="dxa"/>
          </w:tcPr>
          <w:p w:rsidR="00B26974" w:rsidRPr="007052B7" w:rsidRDefault="00E07A36" w:rsidP="00E07A36">
            <w:pPr>
              <w:jc w:val="both"/>
              <w:rPr>
                <w:rFonts w:cstheme="minorHAnsi"/>
                <w:sz w:val="20"/>
                <w:szCs w:val="20"/>
              </w:rPr>
            </w:pPr>
            <w:r w:rsidRPr="007052B7">
              <w:rPr>
                <w:rFonts w:cstheme="minorHAnsi"/>
                <w:sz w:val="20"/>
                <w:szCs w:val="20"/>
              </w:rPr>
              <w:t>9.6</w:t>
            </w:r>
          </w:p>
        </w:tc>
        <w:tc>
          <w:tcPr>
            <w:tcW w:w="2268" w:type="dxa"/>
          </w:tcPr>
          <w:p w:rsidR="00B26974" w:rsidRPr="007052B7" w:rsidRDefault="00E07A36" w:rsidP="00E07A36">
            <w:pPr>
              <w:jc w:val="both"/>
              <w:rPr>
                <w:rFonts w:cstheme="minorHAnsi"/>
                <w:sz w:val="20"/>
                <w:szCs w:val="20"/>
              </w:rPr>
            </w:pPr>
            <w:r w:rsidRPr="007052B7">
              <w:rPr>
                <w:rFonts w:cstheme="minorHAnsi"/>
                <w:sz w:val="20"/>
                <w:szCs w:val="20"/>
              </w:rPr>
              <w:t>Low – medium</w:t>
            </w:r>
          </w:p>
        </w:tc>
      </w:tr>
      <w:tr w:rsidR="00B26974" w:rsidRPr="007052B7" w:rsidTr="008A754C">
        <w:tc>
          <w:tcPr>
            <w:tcW w:w="3227" w:type="dxa"/>
          </w:tcPr>
          <w:p w:rsidR="00B26974" w:rsidRPr="007052B7" w:rsidRDefault="008A754C" w:rsidP="00E07A36">
            <w:pPr>
              <w:jc w:val="both"/>
              <w:rPr>
                <w:rFonts w:cstheme="minorHAnsi"/>
                <w:sz w:val="20"/>
                <w:szCs w:val="20"/>
              </w:rPr>
            </w:pPr>
            <w:r w:rsidRPr="007052B7">
              <w:rPr>
                <w:rFonts w:cstheme="minorHAnsi"/>
                <w:sz w:val="20"/>
                <w:szCs w:val="20"/>
              </w:rPr>
              <w:t>Women &lt;145</w:t>
            </w:r>
            <w:r w:rsidR="007052B7">
              <w:rPr>
                <w:rFonts w:cstheme="minorHAnsi"/>
                <w:sz w:val="20"/>
                <w:szCs w:val="20"/>
              </w:rPr>
              <w:t xml:space="preserve"> </w:t>
            </w:r>
            <w:r w:rsidRPr="007052B7">
              <w:rPr>
                <w:rFonts w:cstheme="minorHAnsi"/>
                <w:sz w:val="20"/>
                <w:szCs w:val="20"/>
              </w:rPr>
              <w:t>cm in height (%)</w:t>
            </w:r>
          </w:p>
        </w:tc>
        <w:tc>
          <w:tcPr>
            <w:tcW w:w="1134" w:type="dxa"/>
          </w:tcPr>
          <w:p w:rsidR="00B26974" w:rsidRPr="007052B7" w:rsidRDefault="00E07A36" w:rsidP="00E07A36">
            <w:pPr>
              <w:jc w:val="both"/>
              <w:rPr>
                <w:rFonts w:cstheme="minorHAnsi"/>
                <w:sz w:val="20"/>
                <w:szCs w:val="20"/>
              </w:rPr>
            </w:pPr>
            <w:r w:rsidRPr="007052B7">
              <w:rPr>
                <w:rFonts w:cstheme="minorHAnsi"/>
                <w:sz w:val="20"/>
                <w:szCs w:val="20"/>
              </w:rPr>
              <w:t>2007</w:t>
            </w:r>
          </w:p>
        </w:tc>
        <w:tc>
          <w:tcPr>
            <w:tcW w:w="2126" w:type="dxa"/>
          </w:tcPr>
          <w:p w:rsidR="00B26974" w:rsidRPr="007052B7" w:rsidRDefault="00E07A36" w:rsidP="00E07A36">
            <w:pPr>
              <w:jc w:val="both"/>
              <w:rPr>
                <w:rFonts w:cstheme="minorHAnsi"/>
                <w:sz w:val="20"/>
                <w:szCs w:val="20"/>
              </w:rPr>
            </w:pPr>
            <w:r w:rsidRPr="007052B7">
              <w:rPr>
                <w:rFonts w:cstheme="minorHAnsi"/>
                <w:sz w:val="20"/>
                <w:szCs w:val="20"/>
              </w:rPr>
              <w:t>2.6</w:t>
            </w:r>
          </w:p>
        </w:tc>
        <w:tc>
          <w:tcPr>
            <w:tcW w:w="2268" w:type="dxa"/>
          </w:tcPr>
          <w:p w:rsidR="00B26974" w:rsidRPr="007052B7" w:rsidRDefault="00AB0993" w:rsidP="00E07A36">
            <w:pPr>
              <w:jc w:val="both"/>
              <w:rPr>
                <w:rFonts w:cstheme="minorHAnsi"/>
                <w:sz w:val="20"/>
                <w:szCs w:val="20"/>
              </w:rPr>
            </w:pPr>
            <w:r>
              <w:rPr>
                <w:rFonts w:cstheme="minorHAnsi"/>
                <w:sz w:val="20"/>
                <w:szCs w:val="20"/>
              </w:rPr>
              <w:t>NA</w:t>
            </w:r>
          </w:p>
        </w:tc>
      </w:tr>
      <w:tr w:rsidR="00B26974" w:rsidRPr="007052B7" w:rsidTr="007052B7">
        <w:trPr>
          <w:trHeight w:val="351"/>
        </w:trPr>
        <w:tc>
          <w:tcPr>
            <w:tcW w:w="3227" w:type="dxa"/>
          </w:tcPr>
          <w:p w:rsidR="00B26974" w:rsidRPr="007052B7" w:rsidRDefault="008A754C" w:rsidP="00E07A36">
            <w:pPr>
              <w:jc w:val="both"/>
              <w:rPr>
                <w:rFonts w:cstheme="minorHAnsi"/>
                <w:sz w:val="20"/>
                <w:szCs w:val="20"/>
              </w:rPr>
            </w:pPr>
            <w:r w:rsidRPr="007052B7">
              <w:rPr>
                <w:rFonts w:cstheme="minorHAnsi"/>
                <w:sz w:val="20"/>
                <w:szCs w:val="20"/>
              </w:rPr>
              <w:t>Pregnant women with serum retinol &lt;0.7</w:t>
            </w:r>
            <w:r w:rsidR="007052B7">
              <w:rPr>
                <w:rFonts w:cstheme="minorHAnsi"/>
                <w:sz w:val="20"/>
                <w:szCs w:val="20"/>
              </w:rPr>
              <w:t xml:space="preserve"> </w:t>
            </w:r>
            <w:r w:rsidR="004A0218" w:rsidRPr="004A0218">
              <w:rPr>
                <w:rFonts w:cstheme="minorHAnsi"/>
                <w:sz w:val="20"/>
                <w:szCs w:val="20"/>
              </w:rPr>
              <w:t>µ</w:t>
            </w:r>
            <w:r w:rsidRPr="007052B7">
              <w:rPr>
                <w:rFonts w:cstheme="minorHAnsi"/>
                <w:sz w:val="20"/>
                <w:szCs w:val="20"/>
              </w:rPr>
              <w:t>mol/L (%)</w:t>
            </w:r>
          </w:p>
        </w:tc>
        <w:tc>
          <w:tcPr>
            <w:tcW w:w="1134" w:type="dxa"/>
          </w:tcPr>
          <w:p w:rsidR="00B26974" w:rsidRPr="007052B7" w:rsidRDefault="00267535" w:rsidP="00E07A36">
            <w:pPr>
              <w:jc w:val="both"/>
              <w:rPr>
                <w:rFonts w:cstheme="minorHAnsi"/>
                <w:sz w:val="20"/>
                <w:szCs w:val="20"/>
              </w:rPr>
            </w:pPr>
            <w:r w:rsidRPr="007052B7">
              <w:rPr>
                <w:rFonts w:cstheme="minorHAnsi"/>
                <w:sz w:val="20"/>
                <w:szCs w:val="20"/>
              </w:rPr>
              <w:t>2001</w:t>
            </w:r>
          </w:p>
        </w:tc>
        <w:tc>
          <w:tcPr>
            <w:tcW w:w="2126" w:type="dxa"/>
          </w:tcPr>
          <w:p w:rsidR="00B26974" w:rsidRPr="007052B7" w:rsidRDefault="00267535" w:rsidP="00E07A36">
            <w:pPr>
              <w:jc w:val="both"/>
              <w:rPr>
                <w:rFonts w:cstheme="minorHAnsi"/>
                <w:sz w:val="20"/>
                <w:szCs w:val="20"/>
              </w:rPr>
            </w:pPr>
            <w:r w:rsidRPr="007052B7">
              <w:rPr>
                <w:rFonts w:cstheme="minorHAnsi"/>
                <w:sz w:val="20"/>
                <w:szCs w:val="20"/>
              </w:rPr>
              <w:t>14.0</w:t>
            </w:r>
          </w:p>
        </w:tc>
        <w:tc>
          <w:tcPr>
            <w:tcW w:w="2268" w:type="dxa"/>
          </w:tcPr>
          <w:p w:rsidR="00B26974" w:rsidRPr="007052B7" w:rsidRDefault="00267535" w:rsidP="00E07A36">
            <w:pPr>
              <w:jc w:val="both"/>
              <w:rPr>
                <w:rFonts w:cstheme="minorHAnsi"/>
                <w:sz w:val="20"/>
                <w:szCs w:val="20"/>
              </w:rPr>
            </w:pPr>
            <w:r w:rsidRPr="007052B7">
              <w:rPr>
                <w:rFonts w:cstheme="minorHAnsi"/>
                <w:sz w:val="20"/>
                <w:szCs w:val="20"/>
              </w:rPr>
              <w:t>Moderate</w:t>
            </w:r>
          </w:p>
        </w:tc>
      </w:tr>
      <w:tr w:rsidR="00B26974" w:rsidRPr="007052B7" w:rsidTr="008A754C">
        <w:tc>
          <w:tcPr>
            <w:tcW w:w="3227" w:type="dxa"/>
          </w:tcPr>
          <w:p w:rsidR="00B26974" w:rsidRPr="007052B7" w:rsidRDefault="00AA6802" w:rsidP="00E07A36">
            <w:pPr>
              <w:jc w:val="both"/>
              <w:rPr>
                <w:rFonts w:cstheme="minorHAnsi"/>
                <w:sz w:val="20"/>
                <w:szCs w:val="20"/>
              </w:rPr>
            </w:pPr>
            <w:r>
              <w:rPr>
                <w:rFonts w:cstheme="minorHAnsi"/>
                <w:sz w:val="20"/>
                <w:szCs w:val="20"/>
              </w:rPr>
              <w:t>Preschool-aged</w:t>
            </w:r>
            <w:r w:rsidR="008A754C" w:rsidRPr="007052B7">
              <w:rPr>
                <w:rFonts w:cstheme="minorHAnsi"/>
                <w:sz w:val="20"/>
                <w:szCs w:val="20"/>
              </w:rPr>
              <w:t xml:space="preserve"> children with serum retinol &lt;0.7</w:t>
            </w:r>
            <w:r w:rsidR="007052B7">
              <w:rPr>
                <w:rFonts w:cstheme="minorHAnsi"/>
                <w:sz w:val="20"/>
                <w:szCs w:val="20"/>
              </w:rPr>
              <w:t xml:space="preserve"> </w:t>
            </w:r>
            <w:r w:rsidR="004A0218" w:rsidRPr="004A0218">
              <w:rPr>
                <w:rFonts w:cstheme="minorHAnsi"/>
                <w:sz w:val="20"/>
                <w:szCs w:val="20"/>
              </w:rPr>
              <w:t>µ</w:t>
            </w:r>
            <w:r w:rsidR="008A754C" w:rsidRPr="007052B7">
              <w:rPr>
                <w:rFonts w:cstheme="minorHAnsi"/>
                <w:sz w:val="20"/>
                <w:szCs w:val="20"/>
              </w:rPr>
              <w:t>mol/L (%)</w:t>
            </w:r>
          </w:p>
        </w:tc>
        <w:tc>
          <w:tcPr>
            <w:tcW w:w="1134" w:type="dxa"/>
          </w:tcPr>
          <w:p w:rsidR="00B26974" w:rsidRPr="007052B7" w:rsidRDefault="00307973" w:rsidP="00E07A36">
            <w:pPr>
              <w:jc w:val="both"/>
              <w:rPr>
                <w:rFonts w:cstheme="minorHAnsi"/>
                <w:sz w:val="20"/>
                <w:szCs w:val="20"/>
              </w:rPr>
            </w:pPr>
            <w:r w:rsidRPr="007052B7">
              <w:rPr>
                <w:rFonts w:cstheme="minorHAnsi"/>
                <w:sz w:val="20"/>
                <w:szCs w:val="20"/>
              </w:rPr>
              <w:t>2003</w:t>
            </w:r>
          </w:p>
        </w:tc>
        <w:tc>
          <w:tcPr>
            <w:tcW w:w="2126" w:type="dxa"/>
          </w:tcPr>
          <w:p w:rsidR="00B26974" w:rsidRPr="007052B7" w:rsidRDefault="00307973" w:rsidP="00E07A36">
            <w:pPr>
              <w:jc w:val="both"/>
              <w:rPr>
                <w:rFonts w:cstheme="minorHAnsi"/>
                <w:sz w:val="20"/>
                <w:szCs w:val="20"/>
              </w:rPr>
            </w:pPr>
            <w:r w:rsidRPr="007052B7">
              <w:rPr>
                <w:rFonts w:cstheme="minorHAnsi"/>
                <w:sz w:val="20"/>
                <w:szCs w:val="20"/>
              </w:rPr>
              <w:t>54.1</w:t>
            </w:r>
          </w:p>
        </w:tc>
        <w:tc>
          <w:tcPr>
            <w:tcW w:w="2268" w:type="dxa"/>
          </w:tcPr>
          <w:p w:rsidR="00B26974" w:rsidRPr="007052B7" w:rsidRDefault="00307973" w:rsidP="00E07A36">
            <w:pPr>
              <w:jc w:val="both"/>
              <w:rPr>
                <w:rFonts w:cstheme="minorHAnsi"/>
                <w:sz w:val="20"/>
                <w:szCs w:val="20"/>
              </w:rPr>
            </w:pPr>
            <w:r w:rsidRPr="007052B7">
              <w:rPr>
                <w:rFonts w:cstheme="minorHAnsi"/>
                <w:sz w:val="20"/>
                <w:szCs w:val="20"/>
              </w:rPr>
              <w:t>Severe</w:t>
            </w:r>
          </w:p>
        </w:tc>
      </w:tr>
      <w:tr w:rsidR="00B26974" w:rsidRPr="007052B7" w:rsidTr="008A754C">
        <w:tc>
          <w:tcPr>
            <w:tcW w:w="3227" w:type="dxa"/>
          </w:tcPr>
          <w:p w:rsidR="00B26974" w:rsidRPr="007052B7" w:rsidRDefault="008A754C" w:rsidP="00E07A36">
            <w:pPr>
              <w:jc w:val="both"/>
              <w:rPr>
                <w:rFonts w:cstheme="minorHAnsi"/>
                <w:sz w:val="20"/>
                <w:szCs w:val="20"/>
              </w:rPr>
            </w:pPr>
            <w:r w:rsidRPr="007052B7">
              <w:rPr>
                <w:rFonts w:cstheme="minorHAnsi"/>
                <w:sz w:val="20"/>
                <w:szCs w:val="20"/>
              </w:rPr>
              <w:t>Women 15 – 49 with anaemia (haemoglobin &lt;11.0</w:t>
            </w:r>
            <w:r w:rsidR="007052B7">
              <w:rPr>
                <w:rFonts w:cstheme="minorHAnsi"/>
                <w:sz w:val="20"/>
                <w:szCs w:val="20"/>
              </w:rPr>
              <w:t xml:space="preserve"> </w:t>
            </w:r>
            <w:r w:rsidRPr="007052B7">
              <w:rPr>
                <w:rFonts w:cstheme="minorHAnsi"/>
                <w:sz w:val="20"/>
                <w:szCs w:val="20"/>
              </w:rPr>
              <w:t>g/L) (%)</w:t>
            </w:r>
          </w:p>
        </w:tc>
        <w:tc>
          <w:tcPr>
            <w:tcW w:w="1134" w:type="dxa"/>
          </w:tcPr>
          <w:p w:rsidR="00B26974" w:rsidRPr="007052B7" w:rsidRDefault="00E07A36" w:rsidP="00E07A36">
            <w:pPr>
              <w:jc w:val="both"/>
              <w:rPr>
                <w:rFonts w:cstheme="minorHAnsi"/>
                <w:sz w:val="20"/>
                <w:szCs w:val="20"/>
              </w:rPr>
            </w:pPr>
            <w:r w:rsidRPr="007052B7">
              <w:rPr>
                <w:rFonts w:cstheme="minorHAnsi"/>
                <w:sz w:val="20"/>
                <w:szCs w:val="20"/>
              </w:rPr>
              <w:t>2003</w:t>
            </w:r>
          </w:p>
        </w:tc>
        <w:tc>
          <w:tcPr>
            <w:tcW w:w="2126" w:type="dxa"/>
          </w:tcPr>
          <w:p w:rsidR="00B26974" w:rsidRPr="007052B7" w:rsidRDefault="00E07A36" w:rsidP="00E07A36">
            <w:pPr>
              <w:jc w:val="both"/>
              <w:rPr>
                <w:rFonts w:cstheme="minorHAnsi"/>
                <w:sz w:val="20"/>
                <w:szCs w:val="20"/>
              </w:rPr>
            </w:pPr>
            <w:r w:rsidRPr="007052B7">
              <w:rPr>
                <w:rFonts w:cstheme="minorHAnsi"/>
                <w:sz w:val="20"/>
                <w:szCs w:val="20"/>
              </w:rPr>
              <w:t>29.1</w:t>
            </w:r>
          </w:p>
        </w:tc>
        <w:tc>
          <w:tcPr>
            <w:tcW w:w="2268" w:type="dxa"/>
          </w:tcPr>
          <w:p w:rsidR="00B26974" w:rsidRPr="007052B7" w:rsidRDefault="00E07A36" w:rsidP="00E07A36">
            <w:pPr>
              <w:jc w:val="both"/>
              <w:rPr>
                <w:rFonts w:cstheme="minorHAnsi"/>
                <w:sz w:val="20"/>
                <w:szCs w:val="20"/>
              </w:rPr>
            </w:pPr>
            <w:r w:rsidRPr="007052B7">
              <w:rPr>
                <w:rFonts w:cstheme="minorHAnsi"/>
                <w:sz w:val="20"/>
                <w:szCs w:val="20"/>
              </w:rPr>
              <w:t>Moderate</w:t>
            </w:r>
          </w:p>
        </w:tc>
      </w:tr>
      <w:tr w:rsidR="00B26974" w:rsidRPr="007052B7" w:rsidTr="008A754C">
        <w:tc>
          <w:tcPr>
            <w:tcW w:w="3227" w:type="dxa"/>
          </w:tcPr>
          <w:p w:rsidR="00B26974" w:rsidRPr="007052B7" w:rsidRDefault="00AF3CC0" w:rsidP="00D65935">
            <w:pPr>
              <w:jc w:val="both"/>
              <w:rPr>
                <w:rFonts w:cstheme="minorHAnsi"/>
                <w:sz w:val="20"/>
                <w:szCs w:val="20"/>
              </w:rPr>
            </w:pPr>
            <w:r>
              <w:rPr>
                <w:rFonts w:cstheme="minorHAnsi"/>
                <w:sz w:val="20"/>
                <w:szCs w:val="20"/>
              </w:rPr>
              <w:t>Children 6</w:t>
            </w:r>
            <w:r w:rsidR="008A754C" w:rsidRPr="007052B7">
              <w:rPr>
                <w:rFonts w:cstheme="minorHAnsi"/>
                <w:sz w:val="20"/>
                <w:szCs w:val="20"/>
              </w:rPr>
              <w:t xml:space="preserve"> – 59 months with anaemia (haemoglobin &lt;1</w:t>
            </w:r>
            <w:r w:rsidR="00D65935" w:rsidRPr="007052B7">
              <w:rPr>
                <w:rFonts w:cstheme="minorHAnsi"/>
                <w:sz w:val="20"/>
                <w:szCs w:val="20"/>
              </w:rPr>
              <w:t>1</w:t>
            </w:r>
            <w:r w:rsidR="008A754C" w:rsidRPr="007052B7">
              <w:rPr>
                <w:rFonts w:cstheme="minorHAnsi"/>
                <w:sz w:val="20"/>
                <w:szCs w:val="20"/>
              </w:rPr>
              <w:t>.0</w:t>
            </w:r>
            <w:r w:rsidR="007052B7">
              <w:rPr>
                <w:rFonts w:cstheme="minorHAnsi"/>
                <w:sz w:val="20"/>
                <w:szCs w:val="20"/>
              </w:rPr>
              <w:t xml:space="preserve"> </w:t>
            </w:r>
            <w:r w:rsidR="008A754C" w:rsidRPr="007052B7">
              <w:rPr>
                <w:rFonts w:cstheme="minorHAnsi"/>
                <w:sz w:val="20"/>
                <w:szCs w:val="20"/>
              </w:rPr>
              <w:t>g/L) (%)</w:t>
            </w:r>
          </w:p>
        </w:tc>
        <w:tc>
          <w:tcPr>
            <w:tcW w:w="1134" w:type="dxa"/>
          </w:tcPr>
          <w:p w:rsidR="00B26974" w:rsidRPr="007052B7" w:rsidRDefault="00307973" w:rsidP="00E07A36">
            <w:pPr>
              <w:jc w:val="both"/>
              <w:rPr>
                <w:rFonts w:cstheme="minorHAnsi"/>
                <w:sz w:val="20"/>
                <w:szCs w:val="20"/>
              </w:rPr>
            </w:pPr>
            <w:r w:rsidRPr="007052B7">
              <w:rPr>
                <w:rFonts w:cstheme="minorHAnsi"/>
                <w:sz w:val="20"/>
                <w:szCs w:val="20"/>
              </w:rPr>
              <w:t>2003</w:t>
            </w:r>
          </w:p>
        </w:tc>
        <w:tc>
          <w:tcPr>
            <w:tcW w:w="2126" w:type="dxa"/>
          </w:tcPr>
          <w:p w:rsidR="00B26974" w:rsidRPr="007052B7" w:rsidRDefault="00307973" w:rsidP="00E07A36">
            <w:pPr>
              <w:jc w:val="both"/>
              <w:rPr>
                <w:rFonts w:cstheme="minorHAnsi"/>
                <w:sz w:val="20"/>
                <w:szCs w:val="20"/>
              </w:rPr>
            </w:pPr>
            <w:r w:rsidRPr="007052B7">
              <w:rPr>
                <w:rFonts w:cstheme="minorHAnsi"/>
                <w:sz w:val="20"/>
                <w:szCs w:val="20"/>
              </w:rPr>
              <w:t>52.9</w:t>
            </w:r>
          </w:p>
        </w:tc>
        <w:tc>
          <w:tcPr>
            <w:tcW w:w="2268" w:type="dxa"/>
          </w:tcPr>
          <w:p w:rsidR="00B26974" w:rsidRPr="007052B7" w:rsidRDefault="00307973" w:rsidP="00E07A36">
            <w:pPr>
              <w:jc w:val="both"/>
              <w:rPr>
                <w:rFonts w:cstheme="minorHAnsi"/>
                <w:sz w:val="20"/>
                <w:szCs w:val="20"/>
              </w:rPr>
            </w:pPr>
            <w:r w:rsidRPr="007052B7">
              <w:rPr>
                <w:rFonts w:cstheme="minorHAnsi"/>
                <w:sz w:val="20"/>
                <w:szCs w:val="20"/>
              </w:rPr>
              <w:t>Severe</w:t>
            </w:r>
          </w:p>
        </w:tc>
      </w:tr>
      <w:tr w:rsidR="00B26974" w:rsidRPr="007052B7" w:rsidTr="008A754C">
        <w:tc>
          <w:tcPr>
            <w:tcW w:w="3227" w:type="dxa"/>
          </w:tcPr>
          <w:p w:rsidR="00B26974" w:rsidRPr="007052B7" w:rsidRDefault="00267535" w:rsidP="00E07A36">
            <w:pPr>
              <w:jc w:val="both"/>
              <w:rPr>
                <w:rFonts w:cstheme="minorHAnsi"/>
                <w:sz w:val="20"/>
                <w:szCs w:val="20"/>
              </w:rPr>
            </w:pPr>
            <w:r w:rsidRPr="007052B7">
              <w:rPr>
                <w:rFonts w:cstheme="minorHAnsi"/>
                <w:sz w:val="20"/>
                <w:szCs w:val="20"/>
              </w:rPr>
              <w:t>Iodine deficiency (% population with UI &lt;100</w:t>
            </w:r>
            <w:r w:rsidR="007052B7">
              <w:rPr>
                <w:rFonts w:cstheme="minorHAnsi"/>
                <w:sz w:val="20"/>
                <w:szCs w:val="20"/>
              </w:rPr>
              <w:t xml:space="preserve"> </w:t>
            </w:r>
            <w:r w:rsidR="004A0218" w:rsidRPr="004A0218">
              <w:rPr>
                <w:rFonts w:cstheme="minorHAnsi"/>
                <w:sz w:val="20"/>
                <w:szCs w:val="20"/>
              </w:rPr>
              <w:t>µ</w:t>
            </w:r>
            <w:r w:rsidRPr="007052B7">
              <w:rPr>
                <w:rFonts w:cstheme="minorHAnsi"/>
                <w:sz w:val="20"/>
                <w:szCs w:val="20"/>
              </w:rPr>
              <w:t>g/L)</w:t>
            </w:r>
          </w:p>
        </w:tc>
        <w:tc>
          <w:tcPr>
            <w:tcW w:w="1134" w:type="dxa"/>
          </w:tcPr>
          <w:p w:rsidR="00B26974" w:rsidRPr="007052B7" w:rsidRDefault="00267535" w:rsidP="00E07A36">
            <w:pPr>
              <w:jc w:val="both"/>
              <w:rPr>
                <w:rFonts w:cstheme="minorHAnsi"/>
                <w:sz w:val="20"/>
                <w:szCs w:val="20"/>
              </w:rPr>
            </w:pPr>
            <w:r w:rsidRPr="007052B7">
              <w:rPr>
                <w:rFonts w:cstheme="minorHAnsi"/>
                <w:sz w:val="20"/>
                <w:szCs w:val="20"/>
              </w:rPr>
              <w:t>1993</w:t>
            </w:r>
          </w:p>
        </w:tc>
        <w:tc>
          <w:tcPr>
            <w:tcW w:w="2126" w:type="dxa"/>
          </w:tcPr>
          <w:p w:rsidR="00B26974" w:rsidRPr="007052B7" w:rsidRDefault="00267535" w:rsidP="00E07A36">
            <w:pPr>
              <w:jc w:val="both"/>
              <w:rPr>
                <w:rFonts w:cstheme="minorHAnsi"/>
                <w:sz w:val="20"/>
                <w:szCs w:val="20"/>
              </w:rPr>
            </w:pPr>
            <w:r w:rsidRPr="007052B7">
              <w:rPr>
                <w:rFonts w:cstheme="minorHAnsi"/>
                <w:sz w:val="20"/>
                <w:szCs w:val="20"/>
              </w:rPr>
              <w:t>72.0</w:t>
            </w:r>
          </w:p>
        </w:tc>
        <w:tc>
          <w:tcPr>
            <w:tcW w:w="2268" w:type="dxa"/>
          </w:tcPr>
          <w:p w:rsidR="00B26974" w:rsidRPr="007052B7" w:rsidRDefault="00267535" w:rsidP="00E07A36">
            <w:pPr>
              <w:jc w:val="both"/>
              <w:rPr>
                <w:rFonts w:cstheme="minorHAnsi"/>
                <w:sz w:val="20"/>
                <w:szCs w:val="20"/>
              </w:rPr>
            </w:pPr>
            <w:r w:rsidRPr="007052B7">
              <w:rPr>
                <w:rFonts w:cstheme="minorHAnsi"/>
                <w:sz w:val="20"/>
                <w:szCs w:val="20"/>
              </w:rPr>
              <w:t>Mild iodine deficiency</w:t>
            </w:r>
          </w:p>
        </w:tc>
      </w:tr>
    </w:tbl>
    <w:p w:rsidR="00B26974" w:rsidRPr="007052B7" w:rsidRDefault="00B26974" w:rsidP="00490E52">
      <w:pPr>
        <w:jc w:val="both"/>
        <w:rPr>
          <w:rFonts w:cstheme="minorHAnsi"/>
          <w:sz w:val="20"/>
          <w:szCs w:val="20"/>
        </w:rPr>
      </w:pPr>
    </w:p>
    <w:sectPr w:rsidR="00B26974" w:rsidRPr="007052B7" w:rsidSect="005805FA">
      <w:pgSz w:w="11906" w:h="16838"/>
      <w:pgMar w:top="1440" w:right="1440" w:bottom="1276"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27DB" w:rsidRDefault="006627DB" w:rsidP="003C158F">
      <w:pPr>
        <w:spacing w:after="0" w:line="240" w:lineRule="auto"/>
      </w:pPr>
      <w:r>
        <w:separator/>
      </w:r>
    </w:p>
  </w:endnote>
  <w:endnote w:type="continuationSeparator" w:id="0">
    <w:p w:rsidR="006627DB" w:rsidRDefault="006627DB" w:rsidP="003C15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78271"/>
      <w:docPartObj>
        <w:docPartGallery w:val="Page Numbers (Bottom of Page)"/>
        <w:docPartUnique/>
      </w:docPartObj>
    </w:sdtPr>
    <w:sdtContent>
      <w:p w:rsidR="00B2651C" w:rsidRDefault="00112F59">
        <w:pPr>
          <w:pStyle w:val="Footer"/>
          <w:jc w:val="right"/>
        </w:pPr>
        <w:fldSimple w:instr=" PAGE   \* MERGEFORMAT ">
          <w:r w:rsidR="00DC1CDA">
            <w:rPr>
              <w:noProof/>
            </w:rPr>
            <w:t>42</w:t>
          </w:r>
        </w:fldSimple>
      </w:p>
    </w:sdtContent>
  </w:sdt>
  <w:p w:rsidR="00B2651C" w:rsidRDefault="00B265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27DB" w:rsidRDefault="006627DB" w:rsidP="003C158F">
      <w:pPr>
        <w:spacing w:after="0" w:line="240" w:lineRule="auto"/>
      </w:pPr>
      <w:r>
        <w:separator/>
      </w:r>
    </w:p>
  </w:footnote>
  <w:footnote w:type="continuationSeparator" w:id="0">
    <w:p w:rsidR="006627DB" w:rsidRDefault="006627DB" w:rsidP="003C158F">
      <w:pPr>
        <w:spacing w:after="0" w:line="240" w:lineRule="auto"/>
      </w:pPr>
      <w:r>
        <w:continuationSeparator/>
      </w:r>
    </w:p>
  </w:footnote>
  <w:footnote w:id="1">
    <w:p w:rsidR="00B2651C" w:rsidRPr="00DE31B3" w:rsidRDefault="00B2651C" w:rsidP="000A220E">
      <w:pPr>
        <w:pStyle w:val="FootnoteText"/>
        <w:rPr>
          <w:rFonts w:cstheme="minorHAnsi"/>
        </w:rPr>
      </w:pPr>
      <w:r w:rsidRPr="000A220E">
        <w:rPr>
          <w:rStyle w:val="FootnoteReference"/>
          <w:rFonts w:cstheme="minorHAnsi"/>
        </w:rPr>
        <w:footnoteRef/>
      </w:r>
      <w:r w:rsidRPr="00DE31B3">
        <w:rPr>
          <w:rFonts w:cstheme="minorHAnsi"/>
        </w:rPr>
        <w:t xml:space="preserve"> The term </w:t>
      </w:r>
      <w:r>
        <w:rPr>
          <w:rFonts w:cstheme="minorHAnsi"/>
        </w:rPr>
        <w:t>‘</w:t>
      </w:r>
      <w:r w:rsidRPr="00DE31B3">
        <w:rPr>
          <w:rFonts w:cstheme="minorHAnsi"/>
        </w:rPr>
        <w:t>malnutrition</w:t>
      </w:r>
      <w:r>
        <w:rPr>
          <w:rFonts w:cstheme="minorHAnsi"/>
        </w:rPr>
        <w:t>’</w:t>
      </w:r>
      <w:r w:rsidRPr="00DE31B3">
        <w:rPr>
          <w:rFonts w:cstheme="minorHAnsi"/>
        </w:rPr>
        <w:t xml:space="preserve"> includ</w:t>
      </w:r>
      <w:r>
        <w:rPr>
          <w:rFonts w:cstheme="minorHAnsi"/>
        </w:rPr>
        <w:t>es both undernutrition and over</w:t>
      </w:r>
      <w:r w:rsidRPr="00DE31B3">
        <w:rPr>
          <w:rFonts w:cstheme="minorHAnsi"/>
        </w:rPr>
        <w:t>nutrition or obesity. This paper foc</w:t>
      </w:r>
      <w:r>
        <w:rPr>
          <w:rFonts w:cstheme="minorHAnsi"/>
        </w:rPr>
        <w:t>uses on undernutrition. Country-</w:t>
      </w:r>
      <w:r w:rsidRPr="00DE31B3">
        <w:rPr>
          <w:rFonts w:cstheme="minorHAnsi"/>
        </w:rPr>
        <w:t>level nutrition programs may focus on malnutrition, considering both obesity and undernutrition.</w:t>
      </w:r>
    </w:p>
  </w:footnote>
  <w:footnote w:id="2">
    <w:p w:rsidR="00B2651C" w:rsidRPr="00DE31B3" w:rsidRDefault="00B2651C" w:rsidP="00652472">
      <w:pPr>
        <w:pStyle w:val="FootnoteText"/>
        <w:rPr>
          <w:rFonts w:cstheme="minorHAnsi"/>
        </w:rPr>
      </w:pPr>
      <w:r w:rsidRPr="000A220E">
        <w:rPr>
          <w:rStyle w:val="FootnoteReference"/>
          <w:rFonts w:cstheme="minorHAnsi"/>
        </w:rPr>
        <w:footnoteRef/>
      </w:r>
      <w:r w:rsidRPr="00DE31B3">
        <w:rPr>
          <w:rFonts w:cstheme="minorHAnsi"/>
        </w:rPr>
        <w:t xml:space="preserve"> </w:t>
      </w:r>
      <w:r w:rsidRPr="00AA4F15">
        <w:rPr>
          <w:rFonts w:cstheme="minorHAnsi"/>
        </w:rPr>
        <w:t xml:space="preserve">It should be noted that results </w:t>
      </w:r>
      <w:r>
        <w:rPr>
          <w:rFonts w:cstheme="minorHAnsi"/>
        </w:rPr>
        <w:t>of DHS</w:t>
      </w:r>
      <w:r w:rsidRPr="00AA4F15">
        <w:rPr>
          <w:rFonts w:cstheme="minorHAnsi"/>
        </w:rPr>
        <w:t xml:space="preserve"> for many nations based on the NCHS/CDC/WHO Standards are not comparable to results of DHS results based on the new WHO Growth Standards.</w:t>
      </w:r>
    </w:p>
  </w:footnote>
  <w:footnote w:id="3">
    <w:p w:rsidR="00B2651C" w:rsidRPr="00DE31B3" w:rsidRDefault="00B2651C" w:rsidP="00652472">
      <w:pPr>
        <w:pStyle w:val="FootnoteText"/>
      </w:pPr>
      <w:r w:rsidRPr="000A220E">
        <w:rPr>
          <w:rStyle w:val="FootnoteReference"/>
          <w:rFonts w:cstheme="minorHAnsi"/>
        </w:rPr>
        <w:footnoteRef/>
      </w:r>
      <w:r w:rsidRPr="00DE31B3">
        <w:rPr>
          <w:rFonts w:cstheme="minorHAnsi"/>
        </w:rPr>
        <w:t xml:space="preserve"> While mainly a proble</w:t>
      </w:r>
      <w:r>
        <w:rPr>
          <w:rFonts w:cstheme="minorHAnsi"/>
        </w:rPr>
        <w:t>m in industrialised countries, overweight</w:t>
      </w:r>
      <w:r w:rsidRPr="00DE31B3">
        <w:rPr>
          <w:rFonts w:cstheme="minorHAnsi"/>
        </w:rPr>
        <w:t xml:space="preserve"> is also an emerging nutritional problem facing many developing nations including Guinea-Bissau and Ma</w:t>
      </w:r>
      <w:r>
        <w:rPr>
          <w:rFonts w:cstheme="minorHAnsi"/>
        </w:rPr>
        <w:t>lawi. These countries face the double burden of both stunting</w:t>
      </w:r>
      <w:r w:rsidRPr="00DE31B3">
        <w:rPr>
          <w:rFonts w:cstheme="minorHAnsi"/>
        </w:rPr>
        <w:t xml:space="preserve"> and overweight (UNICEF 2009).</w:t>
      </w:r>
    </w:p>
  </w:footnote>
  <w:footnote w:id="4">
    <w:p w:rsidR="00B2651C" w:rsidRPr="00DE31B3" w:rsidRDefault="00B2651C" w:rsidP="00AA4F15">
      <w:pPr>
        <w:pStyle w:val="FootnoteText"/>
        <w:rPr>
          <w:rFonts w:cstheme="minorHAnsi"/>
        </w:rPr>
      </w:pPr>
      <w:r w:rsidRPr="000A220E">
        <w:rPr>
          <w:rStyle w:val="FootnoteReference"/>
          <w:rFonts w:cstheme="minorHAnsi"/>
        </w:rPr>
        <w:footnoteRef/>
      </w:r>
      <w:r w:rsidRPr="00DE31B3">
        <w:rPr>
          <w:rFonts w:cstheme="minorHAnsi"/>
        </w:rPr>
        <w:t xml:space="preserve"> Complementary foods refers to those consumed during complementary feeding</w:t>
      </w:r>
      <w:r>
        <w:rPr>
          <w:rFonts w:cstheme="minorHAnsi"/>
        </w:rPr>
        <w:t>,</w:t>
      </w:r>
      <w:r w:rsidRPr="00DE31B3">
        <w:rPr>
          <w:rFonts w:cstheme="minorHAnsi"/>
        </w:rPr>
        <w:t xml:space="preserve"> which is the process starting when breast</w:t>
      </w:r>
      <w:r>
        <w:rPr>
          <w:rFonts w:cstheme="minorHAnsi"/>
        </w:rPr>
        <w:t xml:space="preserve"> </w:t>
      </w:r>
      <w:r w:rsidRPr="00DE31B3">
        <w:rPr>
          <w:rFonts w:cstheme="minorHAnsi"/>
        </w:rPr>
        <w:t>milk alone or infant formula alone is no longer sufficient to meet the nutritional requirements of an infant, and therefore oth</w:t>
      </w:r>
      <w:r>
        <w:rPr>
          <w:rFonts w:cstheme="minorHAnsi"/>
        </w:rPr>
        <w:t xml:space="preserve">er foods and liquids are needed. </w:t>
      </w:r>
      <w:r w:rsidRPr="00DE31B3">
        <w:rPr>
          <w:rFonts w:cstheme="minorHAnsi"/>
        </w:rPr>
        <w:t xml:space="preserve">The target </w:t>
      </w:r>
      <w:r>
        <w:rPr>
          <w:rFonts w:cstheme="minorHAnsi"/>
        </w:rPr>
        <w:t xml:space="preserve">age </w:t>
      </w:r>
      <w:r w:rsidRPr="00DE31B3">
        <w:rPr>
          <w:rFonts w:cstheme="minorHAnsi"/>
        </w:rPr>
        <w:t>range for complementary feeding is generally considered to be 6 – 23 months (UNICEF 2009)</w:t>
      </w:r>
      <w:r>
        <w:rPr>
          <w:rFonts w:cstheme="minorHAnsi"/>
        </w:rPr>
        <w:t>.</w:t>
      </w:r>
    </w:p>
  </w:footnote>
  <w:footnote w:id="5">
    <w:p w:rsidR="00B2651C" w:rsidRDefault="00B2651C">
      <w:pPr>
        <w:pStyle w:val="FootnoteText"/>
      </w:pPr>
      <w:r>
        <w:rPr>
          <w:rStyle w:val="FootnoteReference"/>
        </w:rPr>
        <w:footnoteRef/>
      </w:r>
      <w:r>
        <w:t xml:space="preserve"> Data for Vitamin A were taken from the WHO database rather than the DHS reports for the purpose of consistency in the indicator used (serum retinol levels).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155C5"/>
    <w:multiLevelType w:val="hybridMultilevel"/>
    <w:tmpl w:val="3A4C03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5F248C6"/>
    <w:multiLevelType w:val="hybridMultilevel"/>
    <w:tmpl w:val="30C0A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580EBE"/>
    <w:multiLevelType w:val="hybridMultilevel"/>
    <w:tmpl w:val="2F0EA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9BA5C61"/>
    <w:multiLevelType w:val="hybridMultilevel"/>
    <w:tmpl w:val="557027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1265B9"/>
    <w:multiLevelType w:val="hybridMultilevel"/>
    <w:tmpl w:val="AAD68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7BE781B"/>
    <w:multiLevelType w:val="hybridMultilevel"/>
    <w:tmpl w:val="4452618A"/>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440555B"/>
    <w:multiLevelType w:val="hybridMultilevel"/>
    <w:tmpl w:val="557027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86F6EDE"/>
    <w:multiLevelType w:val="hybridMultilevel"/>
    <w:tmpl w:val="557027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A040473"/>
    <w:multiLevelType w:val="hybridMultilevel"/>
    <w:tmpl w:val="83A01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E6D5881"/>
    <w:multiLevelType w:val="hybridMultilevel"/>
    <w:tmpl w:val="557027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034020A"/>
    <w:multiLevelType w:val="hybridMultilevel"/>
    <w:tmpl w:val="D52466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1B80F80"/>
    <w:multiLevelType w:val="hybridMultilevel"/>
    <w:tmpl w:val="AAA62458"/>
    <w:lvl w:ilvl="0" w:tplc="8876B5A6">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32B62CC5"/>
    <w:multiLevelType w:val="hybridMultilevel"/>
    <w:tmpl w:val="557027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9965C0D"/>
    <w:multiLevelType w:val="hybridMultilevel"/>
    <w:tmpl w:val="557027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67C4081"/>
    <w:multiLevelType w:val="hybridMultilevel"/>
    <w:tmpl w:val="557027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BF245A9"/>
    <w:multiLevelType w:val="hybridMultilevel"/>
    <w:tmpl w:val="557027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E6376F4"/>
    <w:multiLevelType w:val="hybridMultilevel"/>
    <w:tmpl w:val="557027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21775DF"/>
    <w:multiLevelType w:val="hybridMultilevel"/>
    <w:tmpl w:val="8C6C9EE0"/>
    <w:lvl w:ilvl="0" w:tplc="7102E67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6CB03FE"/>
    <w:multiLevelType w:val="hybridMultilevel"/>
    <w:tmpl w:val="D7C2C0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7977257"/>
    <w:multiLevelType w:val="hybridMultilevel"/>
    <w:tmpl w:val="F782EAD4"/>
    <w:lvl w:ilvl="0" w:tplc="297E3E0E">
      <w:start w:val="1"/>
      <w:numFmt w:val="decimal"/>
      <w:lvlText w:val="%1."/>
      <w:lvlJc w:val="left"/>
      <w:pPr>
        <w:ind w:left="390" w:hanging="360"/>
      </w:pPr>
      <w:rPr>
        <w:rFonts w:hint="default"/>
      </w:rPr>
    </w:lvl>
    <w:lvl w:ilvl="1" w:tplc="0C090019" w:tentative="1">
      <w:start w:val="1"/>
      <w:numFmt w:val="lowerLetter"/>
      <w:lvlText w:val="%2."/>
      <w:lvlJc w:val="left"/>
      <w:pPr>
        <w:ind w:left="1110" w:hanging="360"/>
      </w:pPr>
    </w:lvl>
    <w:lvl w:ilvl="2" w:tplc="0C09001B" w:tentative="1">
      <w:start w:val="1"/>
      <w:numFmt w:val="lowerRoman"/>
      <w:lvlText w:val="%3."/>
      <w:lvlJc w:val="right"/>
      <w:pPr>
        <w:ind w:left="1830" w:hanging="180"/>
      </w:pPr>
    </w:lvl>
    <w:lvl w:ilvl="3" w:tplc="0C09000F" w:tentative="1">
      <w:start w:val="1"/>
      <w:numFmt w:val="decimal"/>
      <w:lvlText w:val="%4."/>
      <w:lvlJc w:val="left"/>
      <w:pPr>
        <w:ind w:left="2550" w:hanging="360"/>
      </w:pPr>
    </w:lvl>
    <w:lvl w:ilvl="4" w:tplc="0C090019" w:tentative="1">
      <w:start w:val="1"/>
      <w:numFmt w:val="lowerLetter"/>
      <w:lvlText w:val="%5."/>
      <w:lvlJc w:val="left"/>
      <w:pPr>
        <w:ind w:left="3270" w:hanging="360"/>
      </w:pPr>
    </w:lvl>
    <w:lvl w:ilvl="5" w:tplc="0C09001B" w:tentative="1">
      <w:start w:val="1"/>
      <w:numFmt w:val="lowerRoman"/>
      <w:lvlText w:val="%6."/>
      <w:lvlJc w:val="right"/>
      <w:pPr>
        <w:ind w:left="3990" w:hanging="180"/>
      </w:pPr>
    </w:lvl>
    <w:lvl w:ilvl="6" w:tplc="0C09000F" w:tentative="1">
      <w:start w:val="1"/>
      <w:numFmt w:val="decimal"/>
      <w:lvlText w:val="%7."/>
      <w:lvlJc w:val="left"/>
      <w:pPr>
        <w:ind w:left="4710" w:hanging="360"/>
      </w:pPr>
    </w:lvl>
    <w:lvl w:ilvl="7" w:tplc="0C090019" w:tentative="1">
      <w:start w:val="1"/>
      <w:numFmt w:val="lowerLetter"/>
      <w:lvlText w:val="%8."/>
      <w:lvlJc w:val="left"/>
      <w:pPr>
        <w:ind w:left="5430" w:hanging="360"/>
      </w:pPr>
    </w:lvl>
    <w:lvl w:ilvl="8" w:tplc="0C09001B" w:tentative="1">
      <w:start w:val="1"/>
      <w:numFmt w:val="lowerRoman"/>
      <w:lvlText w:val="%9."/>
      <w:lvlJc w:val="right"/>
      <w:pPr>
        <w:ind w:left="6150" w:hanging="180"/>
      </w:pPr>
    </w:lvl>
  </w:abstractNum>
  <w:abstractNum w:abstractNumId="20">
    <w:nsid w:val="5AA66B87"/>
    <w:multiLevelType w:val="hybridMultilevel"/>
    <w:tmpl w:val="FD94E1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BE70058"/>
    <w:multiLevelType w:val="hybridMultilevel"/>
    <w:tmpl w:val="D7C2C0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C2E1C53"/>
    <w:multiLevelType w:val="hybridMultilevel"/>
    <w:tmpl w:val="295E7C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F46479A"/>
    <w:multiLevelType w:val="hybridMultilevel"/>
    <w:tmpl w:val="F782EAD4"/>
    <w:lvl w:ilvl="0" w:tplc="297E3E0E">
      <w:start w:val="1"/>
      <w:numFmt w:val="decimal"/>
      <w:lvlText w:val="%1."/>
      <w:lvlJc w:val="left"/>
      <w:pPr>
        <w:ind w:left="390" w:hanging="360"/>
      </w:pPr>
      <w:rPr>
        <w:rFonts w:hint="default"/>
      </w:rPr>
    </w:lvl>
    <w:lvl w:ilvl="1" w:tplc="0C090019" w:tentative="1">
      <w:start w:val="1"/>
      <w:numFmt w:val="lowerLetter"/>
      <w:lvlText w:val="%2."/>
      <w:lvlJc w:val="left"/>
      <w:pPr>
        <w:ind w:left="1110" w:hanging="360"/>
      </w:pPr>
    </w:lvl>
    <w:lvl w:ilvl="2" w:tplc="0C09001B" w:tentative="1">
      <w:start w:val="1"/>
      <w:numFmt w:val="lowerRoman"/>
      <w:lvlText w:val="%3."/>
      <w:lvlJc w:val="right"/>
      <w:pPr>
        <w:ind w:left="1830" w:hanging="180"/>
      </w:pPr>
    </w:lvl>
    <w:lvl w:ilvl="3" w:tplc="0C09000F" w:tentative="1">
      <w:start w:val="1"/>
      <w:numFmt w:val="decimal"/>
      <w:lvlText w:val="%4."/>
      <w:lvlJc w:val="left"/>
      <w:pPr>
        <w:ind w:left="2550" w:hanging="360"/>
      </w:pPr>
    </w:lvl>
    <w:lvl w:ilvl="4" w:tplc="0C090019" w:tentative="1">
      <w:start w:val="1"/>
      <w:numFmt w:val="lowerLetter"/>
      <w:lvlText w:val="%5."/>
      <w:lvlJc w:val="left"/>
      <w:pPr>
        <w:ind w:left="3270" w:hanging="360"/>
      </w:pPr>
    </w:lvl>
    <w:lvl w:ilvl="5" w:tplc="0C09001B" w:tentative="1">
      <w:start w:val="1"/>
      <w:numFmt w:val="lowerRoman"/>
      <w:lvlText w:val="%6."/>
      <w:lvlJc w:val="right"/>
      <w:pPr>
        <w:ind w:left="3990" w:hanging="180"/>
      </w:pPr>
    </w:lvl>
    <w:lvl w:ilvl="6" w:tplc="0C09000F" w:tentative="1">
      <w:start w:val="1"/>
      <w:numFmt w:val="decimal"/>
      <w:lvlText w:val="%7."/>
      <w:lvlJc w:val="left"/>
      <w:pPr>
        <w:ind w:left="4710" w:hanging="360"/>
      </w:pPr>
    </w:lvl>
    <w:lvl w:ilvl="7" w:tplc="0C090019" w:tentative="1">
      <w:start w:val="1"/>
      <w:numFmt w:val="lowerLetter"/>
      <w:lvlText w:val="%8."/>
      <w:lvlJc w:val="left"/>
      <w:pPr>
        <w:ind w:left="5430" w:hanging="360"/>
      </w:pPr>
    </w:lvl>
    <w:lvl w:ilvl="8" w:tplc="0C09001B" w:tentative="1">
      <w:start w:val="1"/>
      <w:numFmt w:val="lowerRoman"/>
      <w:lvlText w:val="%9."/>
      <w:lvlJc w:val="right"/>
      <w:pPr>
        <w:ind w:left="6150" w:hanging="180"/>
      </w:pPr>
    </w:lvl>
  </w:abstractNum>
  <w:abstractNum w:abstractNumId="24">
    <w:nsid w:val="67642454"/>
    <w:multiLevelType w:val="hybridMultilevel"/>
    <w:tmpl w:val="D52466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7BE3EBA"/>
    <w:multiLevelType w:val="hybridMultilevel"/>
    <w:tmpl w:val="4D366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CA00082"/>
    <w:multiLevelType w:val="hybridMultilevel"/>
    <w:tmpl w:val="FD94E1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9494029"/>
    <w:multiLevelType w:val="hybridMultilevel"/>
    <w:tmpl w:val="4452618A"/>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9EE6B9A"/>
    <w:multiLevelType w:val="hybridMultilevel"/>
    <w:tmpl w:val="08365C7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7CAA608D"/>
    <w:multiLevelType w:val="hybridMultilevel"/>
    <w:tmpl w:val="8BCA6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23"/>
  </w:num>
  <w:num w:numId="4">
    <w:abstractNumId w:val="22"/>
  </w:num>
  <w:num w:numId="5">
    <w:abstractNumId w:val="2"/>
  </w:num>
  <w:num w:numId="6">
    <w:abstractNumId w:val="18"/>
  </w:num>
  <w:num w:numId="7">
    <w:abstractNumId w:val="21"/>
  </w:num>
  <w:num w:numId="8">
    <w:abstractNumId w:val="25"/>
  </w:num>
  <w:num w:numId="9">
    <w:abstractNumId w:val="10"/>
  </w:num>
  <w:num w:numId="10">
    <w:abstractNumId w:val="24"/>
  </w:num>
  <w:num w:numId="11">
    <w:abstractNumId w:val="1"/>
  </w:num>
  <w:num w:numId="12">
    <w:abstractNumId w:val="4"/>
  </w:num>
  <w:num w:numId="13">
    <w:abstractNumId w:val="8"/>
  </w:num>
  <w:num w:numId="14">
    <w:abstractNumId w:val="29"/>
  </w:num>
  <w:num w:numId="15">
    <w:abstractNumId w:val="27"/>
  </w:num>
  <w:num w:numId="16">
    <w:abstractNumId w:val="20"/>
  </w:num>
  <w:num w:numId="17">
    <w:abstractNumId w:val="26"/>
  </w:num>
  <w:num w:numId="18">
    <w:abstractNumId w:val="5"/>
  </w:num>
  <w:num w:numId="19">
    <w:abstractNumId w:val="13"/>
  </w:num>
  <w:num w:numId="20">
    <w:abstractNumId w:val="12"/>
  </w:num>
  <w:num w:numId="21">
    <w:abstractNumId w:val="9"/>
  </w:num>
  <w:num w:numId="22">
    <w:abstractNumId w:val="7"/>
  </w:num>
  <w:num w:numId="23">
    <w:abstractNumId w:val="3"/>
  </w:num>
  <w:num w:numId="24">
    <w:abstractNumId w:val="14"/>
  </w:num>
  <w:num w:numId="25">
    <w:abstractNumId w:val="15"/>
  </w:num>
  <w:num w:numId="26">
    <w:abstractNumId w:val="6"/>
  </w:num>
  <w:num w:numId="27">
    <w:abstractNumId w:val="16"/>
  </w:num>
  <w:num w:numId="28">
    <w:abstractNumId w:val="28"/>
  </w:num>
  <w:num w:numId="29">
    <w:abstractNumId w:val="17"/>
  </w:num>
  <w:num w:numId="3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hyphenationZone w:val="425"/>
  <w:characterSpacingControl w:val="doNotCompress"/>
  <w:footnotePr>
    <w:footnote w:id="-1"/>
    <w:footnote w:id="0"/>
  </w:footnotePr>
  <w:endnotePr>
    <w:endnote w:id="-1"/>
    <w:endnote w:id="0"/>
  </w:endnotePr>
  <w:compat>
    <w:useFELayout/>
  </w:compat>
  <w:rsids>
    <w:rsidRoot w:val="00706D15"/>
    <w:rsid w:val="000011B1"/>
    <w:rsid w:val="000029D6"/>
    <w:rsid w:val="000054DE"/>
    <w:rsid w:val="0002312E"/>
    <w:rsid w:val="00023D39"/>
    <w:rsid w:val="00024306"/>
    <w:rsid w:val="00031740"/>
    <w:rsid w:val="000520CF"/>
    <w:rsid w:val="00073CA0"/>
    <w:rsid w:val="00073F6A"/>
    <w:rsid w:val="00077AEC"/>
    <w:rsid w:val="00077C3B"/>
    <w:rsid w:val="000822DE"/>
    <w:rsid w:val="000A1B2B"/>
    <w:rsid w:val="000A220E"/>
    <w:rsid w:val="000D773C"/>
    <w:rsid w:val="000E4E11"/>
    <w:rsid w:val="000F006E"/>
    <w:rsid w:val="0010475F"/>
    <w:rsid w:val="00112F59"/>
    <w:rsid w:val="00123BFE"/>
    <w:rsid w:val="00142421"/>
    <w:rsid w:val="00164DE5"/>
    <w:rsid w:val="0018740E"/>
    <w:rsid w:val="00195B44"/>
    <w:rsid w:val="001C1C3E"/>
    <w:rsid w:val="001D53EA"/>
    <w:rsid w:val="001F3443"/>
    <w:rsid w:val="00200F0B"/>
    <w:rsid w:val="002042FC"/>
    <w:rsid w:val="00221521"/>
    <w:rsid w:val="002305BD"/>
    <w:rsid w:val="002364B1"/>
    <w:rsid w:val="00237B28"/>
    <w:rsid w:val="002454A0"/>
    <w:rsid w:val="00246E8D"/>
    <w:rsid w:val="00254665"/>
    <w:rsid w:val="00261430"/>
    <w:rsid w:val="00267535"/>
    <w:rsid w:val="00281B4B"/>
    <w:rsid w:val="00287197"/>
    <w:rsid w:val="00297436"/>
    <w:rsid w:val="002C4BAA"/>
    <w:rsid w:val="002D43AC"/>
    <w:rsid w:val="00307973"/>
    <w:rsid w:val="003225D0"/>
    <w:rsid w:val="00350099"/>
    <w:rsid w:val="003524DD"/>
    <w:rsid w:val="00356EDD"/>
    <w:rsid w:val="0036008F"/>
    <w:rsid w:val="0039355E"/>
    <w:rsid w:val="003B0053"/>
    <w:rsid w:val="003C158F"/>
    <w:rsid w:val="00420112"/>
    <w:rsid w:val="004242C7"/>
    <w:rsid w:val="004438DB"/>
    <w:rsid w:val="00464778"/>
    <w:rsid w:val="00467138"/>
    <w:rsid w:val="00473237"/>
    <w:rsid w:val="00476080"/>
    <w:rsid w:val="004865B9"/>
    <w:rsid w:val="00490E52"/>
    <w:rsid w:val="004A0218"/>
    <w:rsid w:val="004B15AF"/>
    <w:rsid w:val="004C0174"/>
    <w:rsid w:val="004C520C"/>
    <w:rsid w:val="004D6EE5"/>
    <w:rsid w:val="004E0D1D"/>
    <w:rsid w:val="00511399"/>
    <w:rsid w:val="00534152"/>
    <w:rsid w:val="0054261B"/>
    <w:rsid w:val="005455D0"/>
    <w:rsid w:val="00567CAB"/>
    <w:rsid w:val="005805FA"/>
    <w:rsid w:val="00580CD1"/>
    <w:rsid w:val="00591766"/>
    <w:rsid w:val="005B6882"/>
    <w:rsid w:val="005C019C"/>
    <w:rsid w:val="005F1587"/>
    <w:rsid w:val="00604AEA"/>
    <w:rsid w:val="006078E3"/>
    <w:rsid w:val="00621F1E"/>
    <w:rsid w:val="00652472"/>
    <w:rsid w:val="006627DB"/>
    <w:rsid w:val="00667F1A"/>
    <w:rsid w:val="00672EA8"/>
    <w:rsid w:val="006845DB"/>
    <w:rsid w:val="006871D1"/>
    <w:rsid w:val="00687FF7"/>
    <w:rsid w:val="00695F77"/>
    <w:rsid w:val="006A4CF1"/>
    <w:rsid w:val="006C0342"/>
    <w:rsid w:val="006E1505"/>
    <w:rsid w:val="006E1F0E"/>
    <w:rsid w:val="006E25DA"/>
    <w:rsid w:val="006F011C"/>
    <w:rsid w:val="00703619"/>
    <w:rsid w:val="007052B7"/>
    <w:rsid w:val="00706D15"/>
    <w:rsid w:val="007141D8"/>
    <w:rsid w:val="00740A52"/>
    <w:rsid w:val="00756481"/>
    <w:rsid w:val="00767D3F"/>
    <w:rsid w:val="00813048"/>
    <w:rsid w:val="0085599F"/>
    <w:rsid w:val="00883525"/>
    <w:rsid w:val="00886BDA"/>
    <w:rsid w:val="008A177D"/>
    <w:rsid w:val="008A754C"/>
    <w:rsid w:val="008B2376"/>
    <w:rsid w:val="008B65AE"/>
    <w:rsid w:val="008F2861"/>
    <w:rsid w:val="00910181"/>
    <w:rsid w:val="0091545E"/>
    <w:rsid w:val="00920208"/>
    <w:rsid w:val="009202F0"/>
    <w:rsid w:val="0093394E"/>
    <w:rsid w:val="00937F40"/>
    <w:rsid w:val="009555AE"/>
    <w:rsid w:val="00993535"/>
    <w:rsid w:val="009B3977"/>
    <w:rsid w:val="009B531E"/>
    <w:rsid w:val="009C1681"/>
    <w:rsid w:val="009D780A"/>
    <w:rsid w:val="009E13A6"/>
    <w:rsid w:val="009F41C3"/>
    <w:rsid w:val="00A060EF"/>
    <w:rsid w:val="00A22E9D"/>
    <w:rsid w:val="00A264C2"/>
    <w:rsid w:val="00A3643F"/>
    <w:rsid w:val="00A75E36"/>
    <w:rsid w:val="00A925D6"/>
    <w:rsid w:val="00AA20E3"/>
    <w:rsid w:val="00AA4F15"/>
    <w:rsid w:val="00AA656C"/>
    <w:rsid w:val="00AA6802"/>
    <w:rsid w:val="00AB0993"/>
    <w:rsid w:val="00AB5450"/>
    <w:rsid w:val="00AB580D"/>
    <w:rsid w:val="00AE48BE"/>
    <w:rsid w:val="00AF3CC0"/>
    <w:rsid w:val="00B256C3"/>
    <w:rsid w:val="00B2651C"/>
    <w:rsid w:val="00B26528"/>
    <w:rsid w:val="00B26974"/>
    <w:rsid w:val="00B310FA"/>
    <w:rsid w:val="00B34AB1"/>
    <w:rsid w:val="00B423C7"/>
    <w:rsid w:val="00B6794F"/>
    <w:rsid w:val="00B722AA"/>
    <w:rsid w:val="00BC2173"/>
    <w:rsid w:val="00BC2244"/>
    <w:rsid w:val="00BE59C0"/>
    <w:rsid w:val="00C17BBF"/>
    <w:rsid w:val="00C34364"/>
    <w:rsid w:val="00C3541A"/>
    <w:rsid w:val="00C35CFF"/>
    <w:rsid w:val="00C411B8"/>
    <w:rsid w:val="00C44E0D"/>
    <w:rsid w:val="00C465A1"/>
    <w:rsid w:val="00C621D3"/>
    <w:rsid w:val="00C644B5"/>
    <w:rsid w:val="00C66BBB"/>
    <w:rsid w:val="00C81D71"/>
    <w:rsid w:val="00C826B0"/>
    <w:rsid w:val="00CA22E6"/>
    <w:rsid w:val="00CC6427"/>
    <w:rsid w:val="00CD23E6"/>
    <w:rsid w:val="00D07B9B"/>
    <w:rsid w:val="00D22ABA"/>
    <w:rsid w:val="00D41200"/>
    <w:rsid w:val="00D41A4C"/>
    <w:rsid w:val="00D56648"/>
    <w:rsid w:val="00D65935"/>
    <w:rsid w:val="00D73204"/>
    <w:rsid w:val="00D86B14"/>
    <w:rsid w:val="00D87D7C"/>
    <w:rsid w:val="00DA566A"/>
    <w:rsid w:val="00DB5D26"/>
    <w:rsid w:val="00DC1CDA"/>
    <w:rsid w:val="00DC6F13"/>
    <w:rsid w:val="00DE211D"/>
    <w:rsid w:val="00DE31B3"/>
    <w:rsid w:val="00E013CB"/>
    <w:rsid w:val="00E07A36"/>
    <w:rsid w:val="00E428DD"/>
    <w:rsid w:val="00E92368"/>
    <w:rsid w:val="00EA6E7F"/>
    <w:rsid w:val="00EC58E4"/>
    <w:rsid w:val="00ED48D7"/>
    <w:rsid w:val="00F46F42"/>
    <w:rsid w:val="00F75228"/>
    <w:rsid w:val="00F97A57"/>
    <w:rsid w:val="00FA75C5"/>
    <w:rsid w:val="00FB17CA"/>
    <w:rsid w:val="00FB6BA9"/>
    <w:rsid w:val="00FE37FA"/>
    <w:rsid w:val="00FF0308"/>
    <w:rsid w:val="00FF1467"/>
    <w:rsid w:val="00FF164F"/>
    <w:rsid w:val="00FF194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399"/>
    <w:rPr>
      <w:lang w:val="en-AU"/>
    </w:rPr>
  </w:style>
  <w:style w:type="paragraph" w:styleId="Heading1">
    <w:name w:val="heading 1"/>
    <w:basedOn w:val="Normal"/>
    <w:next w:val="Normal"/>
    <w:link w:val="Heading1Char"/>
    <w:uiPriority w:val="9"/>
    <w:qFormat/>
    <w:rsid w:val="00B310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10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15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22ABA"/>
    <w:pPr>
      <w:spacing w:line="240" w:lineRule="auto"/>
    </w:pPr>
    <w:rPr>
      <w:rFonts w:ascii="Calibri" w:eastAsia="Calibri" w:hAnsi="Calibri" w:cs="Times New Roman"/>
      <w:b/>
      <w:bCs/>
      <w:color w:val="4F81BD"/>
      <w:sz w:val="18"/>
      <w:szCs w:val="18"/>
    </w:rPr>
  </w:style>
  <w:style w:type="paragraph" w:styleId="ListParagraph">
    <w:name w:val="List Paragraph"/>
    <w:basedOn w:val="Normal"/>
    <w:uiPriority w:val="34"/>
    <w:qFormat/>
    <w:rsid w:val="00D22ABA"/>
    <w:pPr>
      <w:ind w:left="720"/>
      <w:contextualSpacing/>
    </w:pPr>
    <w:rPr>
      <w:rFonts w:ascii="Calibri" w:eastAsia="Calibri" w:hAnsi="Calibri" w:cs="Times New Roman"/>
    </w:rPr>
  </w:style>
  <w:style w:type="character" w:styleId="Hyperlink">
    <w:name w:val="Hyperlink"/>
    <w:basedOn w:val="DefaultParagraphFont"/>
    <w:uiPriority w:val="99"/>
    <w:unhideWhenUsed/>
    <w:rsid w:val="0039355E"/>
    <w:rPr>
      <w:color w:val="0000FF"/>
      <w:u w:val="single"/>
    </w:rPr>
  </w:style>
  <w:style w:type="table" w:styleId="TableGrid">
    <w:name w:val="Table Grid"/>
    <w:basedOn w:val="TableNormal"/>
    <w:uiPriority w:val="59"/>
    <w:rsid w:val="008A17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3C15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158F"/>
    <w:rPr>
      <w:sz w:val="20"/>
      <w:szCs w:val="20"/>
    </w:rPr>
  </w:style>
  <w:style w:type="character" w:styleId="FootnoteReference">
    <w:name w:val="footnote reference"/>
    <w:basedOn w:val="DefaultParagraphFont"/>
    <w:uiPriority w:val="99"/>
    <w:semiHidden/>
    <w:unhideWhenUsed/>
    <w:rsid w:val="003C158F"/>
    <w:rPr>
      <w:vertAlign w:val="superscript"/>
    </w:rPr>
  </w:style>
  <w:style w:type="paragraph" w:styleId="Header">
    <w:name w:val="header"/>
    <w:basedOn w:val="Normal"/>
    <w:link w:val="HeaderChar"/>
    <w:uiPriority w:val="99"/>
    <w:semiHidden/>
    <w:unhideWhenUsed/>
    <w:rsid w:val="00B310F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310FA"/>
  </w:style>
  <w:style w:type="paragraph" w:styleId="Footer">
    <w:name w:val="footer"/>
    <w:basedOn w:val="Normal"/>
    <w:link w:val="FooterChar"/>
    <w:uiPriority w:val="99"/>
    <w:unhideWhenUsed/>
    <w:rsid w:val="00B310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0FA"/>
  </w:style>
  <w:style w:type="character" w:customStyle="1" w:styleId="Heading1Char">
    <w:name w:val="Heading 1 Char"/>
    <w:basedOn w:val="DefaultParagraphFont"/>
    <w:link w:val="Heading1"/>
    <w:uiPriority w:val="9"/>
    <w:rsid w:val="00B310F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310F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B310FA"/>
    <w:pPr>
      <w:outlineLvl w:val="9"/>
    </w:pPr>
    <w:rPr>
      <w:lang w:val="en-US"/>
    </w:rPr>
  </w:style>
  <w:style w:type="paragraph" w:styleId="TOC1">
    <w:name w:val="toc 1"/>
    <w:basedOn w:val="Normal"/>
    <w:next w:val="Normal"/>
    <w:autoRedefine/>
    <w:uiPriority w:val="39"/>
    <w:unhideWhenUsed/>
    <w:rsid w:val="00B310FA"/>
    <w:pPr>
      <w:spacing w:after="100"/>
    </w:pPr>
  </w:style>
  <w:style w:type="paragraph" w:styleId="TOC2">
    <w:name w:val="toc 2"/>
    <w:basedOn w:val="Normal"/>
    <w:next w:val="Normal"/>
    <w:autoRedefine/>
    <w:uiPriority w:val="39"/>
    <w:unhideWhenUsed/>
    <w:rsid w:val="00B310FA"/>
    <w:pPr>
      <w:spacing w:after="100"/>
      <w:ind w:left="220"/>
    </w:pPr>
  </w:style>
  <w:style w:type="paragraph" w:styleId="BalloonText">
    <w:name w:val="Balloon Text"/>
    <w:basedOn w:val="Normal"/>
    <w:link w:val="BalloonTextChar"/>
    <w:uiPriority w:val="99"/>
    <w:semiHidden/>
    <w:unhideWhenUsed/>
    <w:rsid w:val="00B310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0FA"/>
    <w:rPr>
      <w:rFonts w:ascii="Tahoma" w:hAnsi="Tahoma" w:cs="Tahoma"/>
      <w:sz w:val="16"/>
      <w:szCs w:val="16"/>
    </w:rPr>
  </w:style>
  <w:style w:type="paragraph" w:styleId="TableofFigures">
    <w:name w:val="table of figures"/>
    <w:basedOn w:val="Normal"/>
    <w:next w:val="Normal"/>
    <w:uiPriority w:val="99"/>
    <w:unhideWhenUsed/>
    <w:rsid w:val="00B310FA"/>
    <w:pPr>
      <w:spacing w:after="0"/>
    </w:pPr>
  </w:style>
  <w:style w:type="character" w:customStyle="1" w:styleId="Heading3Char">
    <w:name w:val="Heading 3 Char"/>
    <w:basedOn w:val="DefaultParagraphFont"/>
    <w:link w:val="Heading3"/>
    <w:uiPriority w:val="9"/>
    <w:rsid w:val="00221521"/>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221521"/>
    <w:pPr>
      <w:spacing w:after="100"/>
      <w:ind w:left="440"/>
    </w:pPr>
  </w:style>
  <w:style w:type="paragraph" w:styleId="NormalWeb">
    <w:name w:val="Normal (Web)"/>
    <w:basedOn w:val="Normal"/>
    <w:uiPriority w:val="99"/>
    <w:unhideWhenUsed/>
    <w:rsid w:val="0047323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DE31B3"/>
    <w:rPr>
      <w:sz w:val="16"/>
      <w:szCs w:val="16"/>
    </w:rPr>
  </w:style>
  <w:style w:type="paragraph" w:styleId="CommentText">
    <w:name w:val="annotation text"/>
    <w:basedOn w:val="Normal"/>
    <w:link w:val="CommentTextChar"/>
    <w:uiPriority w:val="99"/>
    <w:semiHidden/>
    <w:unhideWhenUsed/>
    <w:rsid w:val="00DE31B3"/>
    <w:pPr>
      <w:spacing w:line="240" w:lineRule="auto"/>
    </w:pPr>
    <w:rPr>
      <w:sz w:val="20"/>
      <w:szCs w:val="20"/>
    </w:rPr>
  </w:style>
  <w:style w:type="character" w:customStyle="1" w:styleId="CommentTextChar">
    <w:name w:val="Comment Text Char"/>
    <w:basedOn w:val="DefaultParagraphFont"/>
    <w:link w:val="CommentText"/>
    <w:uiPriority w:val="99"/>
    <w:semiHidden/>
    <w:rsid w:val="00DE31B3"/>
    <w:rPr>
      <w:sz w:val="20"/>
      <w:szCs w:val="20"/>
    </w:rPr>
  </w:style>
  <w:style w:type="paragraph" w:styleId="CommentSubject">
    <w:name w:val="annotation subject"/>
    <w:basedOn w:val="CommentText"/>
    <w:next w:val="CommentText"/>
    <w:link w:val="CommentSubjectChar"/>
    <w:uiPriority w:val="99"/>
    <w:semiHidden/>
    <w:unhideWhenUsed/>
    <w:rsid w:val="00DE31B3"/>
    <w:rPr>
      <w:b/>
      <w:bCs/>
    </w:rPr>
  </w:style>
  <w:style w:type="character" w:customStyle="1" w:styleId="CommentSubjectChar">
    <w:name w:val="Comment Subject Char"/>
    <w:basedOn w:val="CommentTextChar"/>
    <w:link w:val="CommentSubject"/>
    <w:uiPriority w:val="99"/>
    <w:semiHidden/>
    <w:rsid w:val="00DE31B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310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10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15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22ABA"/>
    <w:pPr>
      <w:spacing w:line="240" w:lineRule="auto"/>
    </w:pPr>
    <w:rPr>
      <w:rFonts w:ascii="Calibri" w:eastAsia="Calibri" w:hAnsi="Calibri" w:cs="Times New Roman"/>
      <w:b/>
      <w:bCs/>
      <w:color w:val="4F81BD"/>
      <w:sz w:val="18"/>
      <w:szCs w:val="18"/>
    </w:rPr>
  </w:style>
  <w:style w:type="paragraph" w:styleId="ListParagraph">
    <w:name w:val="List Paragraph"/>
    <w:basedOn w:val="Normal"/>
    <w:uiPriority w:val="34"/>
    <w:qFormat/>
    <w:rsid w:val="00D22ABA"/>
    <w:pPr>
      <w:ind w:left="720"/>
      <w:contextualSpacing/>
    </w:pPr>
    <w:rPr>
      <w:rFonts w:ascii="Calibri" w:eastAsia="Calibri" w:hAnsi="Calibri" w:cs="Times New Roman"/>
    </w:rPr>
  </w:style>
  <w:style w:type="character" w:styleId="Hyperlink">
    <w:name w:val="Hyperlink"/>
    <w:basedOn w:val="DefaultParagraphFont"/>
    <w:uiPriority w:val="99"/>
    <w:unhideWhenUsed/>
    <w:rsid w:val="0039355E"/>
    <w:rPr>
      <w:color w:val="0000FF"/>
      <w:u w:val="single"/>
    </w:rPr>
  </w:style>
  <w:style w:type="table" w:styleId="TableGrid">
    <w:name w:val="Table Grid"/>
    <w:basedOn w:val="TableNormal"/>
    <w:uiPriority w:val="59"/>
    <w:rsid w:val="008A17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3C15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158F"/>
    <w:rPr>
      <w:sz w:val="20"/>
      <w:szCs w:val="20"/>
    </w:rPr>
  </w:style>
  <w:style w:type="character" w:styleId="FootnoteReference">
    <w:name w:val="footnote reference"/>
    <w:basedOn w:val="DefaultParagraphFont"/>
    <w:uiPriority w:val="99"/>
    <w:semiHidden/>
    <w:unhideWhenUsed/>
    <w:rsid w:val="003C158F"/>
    <w:rPr>
      <w:vertAlign w:val="superscript"/>
    </w:rPr>
  </w:style>
  <w:style w:type="paragraph" w:styleId="Header">
    <w:name w:val="header"/>
    <w:basedOn w:val="Normal"/>
    <w:link w:val="HeaderChar"/>
    <w:uiPriority w:val="99"/>
    <w:semiHidden/>
    <w:unhideWhenUsed/>
    <w:rsid w:val="00B310F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310FA"/>
  </w:style>
  <w:style w:type="paragraph" w:styleId="Footer">
    <w:name w:val="footer"/>
    <w:basedOn w:val="Normal"/>
    <w:link w:val="FooterChar"/>
    <w:uiPriority w:val="99"/>
    <w:unhideWhenUsed/>
    <w:rsid w:val="00B310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0FA"/>
  </w:style>
  <w:style w:type="character" w:customStyle="1" w:styleId="Heading1Char">
    <w:name w:val="Heading 1 Char"/>
    <w:basedOn w:val="DefaultParagraphFont"/>
    <w:link w:val="Heading1"/>
    <w:uiPriority w:val="9"/>
    <w:rsid w:val="00B310F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310F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B310FA"/>
    <w:pPr>
      <w:outlineLvl w:val="9"/>
    </w:pPr>
    <w:rPr>
      <w:lang w:val="en-US"/>
    </w:rPr>
  </w:style>
  <w:style w:type="paragraph" w:styleId="TOC1">
    <w:name w:val="toc 1"/>
    <w:basedOn w:val="Normal"/>
    <w:next w:val="Normal"/>
    <w:autoRedefine/>
    <w:uiPriority w:val="39"/>
    <w:unhideWhenUsed/>
    <w:rsid w:val="00B310FA"/>
    <w:pPr>
      <w:spacing w:after="100"/>
    </w:pPr>
  </w:style>
  <w:style w:type="paragraph" w:styleId="TOC2">
    <w:name w:val="toc 2"/>
    <w:basedOn w:val="Normal"/>
    <w:next w:val="Normal"/>
    <w:autoRedefine/>
    <w:uiPriority w:val="39"/>
    <w:unhideWhenUsed/>
    <w:rsid w:val="00B310FA"/>
    <w:pPr>
      <w:spacing w:after="100"/>
      <w:ind w:left="220"/>
    </w:pPr>
  </w:style>
  <w:style w:type="paragraph" w:styleId="BalloonText">
    <w:name w:val="Balloon Text"/>
    <w:basedOn w:val="Normal"/>
    <w:link w:val="BalloonTextChar"/>
    <w:uiPriority w:val="99"/>
    <w:semiHidden/>
    <w:unhideWhenUsed/>
    <w:rsid w:val="00B310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0FA"/>
    <w:rPr>
      <w:rFonts w:ascii="Tahoma" w:hAnsi="Tahoma" w:cs="Tahoma"/>
      <w:sz w:val="16"/>
      <w:szCs w:val="16"/>
    </w:rPr>
  </w:style>
  <w:style w:type="paragraph" w:styleId="TableofFigures">
    <w:name w:val="table of figures"/>
    <w:basedOn w:val="Normal"/>
    <w:next w:val="Normal"/>
    <w:uiPriority w:val="99"/>
    <w:unhideWhenUsed/>
    <w:rsid w:val="00B310FA"/>
    <w:pPr>
      <w:spacing w:after="0"/>
    </w:pPr>
  </w:style>
  <w:style w:type="character" w:customStyle="1" w:styleId="Heading3Char">
    <w:name w:val="Heading 3 Char"/>
    <w:basedOn w:val="DefaultParagraphFont"/>
    <w:link w:val="Heading3"/>
    <w:uiPriority w:val="9"/>
    <w:rsid w:val="00221521"/>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221521"/>
    <w:pPr>
      <w:spacing w:after="100"/>
      <w:ind w:left="440"/>
    </w:pPr>
  </w:style>
  <w:style w:type="paragraph" w:styleId="NormalWeb">
    <w:name w:val="Normal (Web)"/>
    <w:basedOn w:val="Normal"/>
    <w:uiPriority w:val="99"/>
    <w:unhideWhenUsed/>
    <w:rsid w:val="0047323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DE31B3"/>
    <w:rPr>
      <w:sz w:val="16"/>
      <w:szCs w:val="16"/>
    </w:rPr>
  </w:style>
  <w:style w:type="paragraph" w:styleId="CommentText">
    <w:name w:val="annotation text"/>
    <w:basedOn w:val="Normal"/>
    <w:link w:val="CommentTextChar"/>
    <w:uiPriority w:val="99"/>
    <w:semiHidden/>
    <w:unhideWhenUsed/>
    <w:rsid w:val="00DE31B3"/>
    <w:pPr>
      <w:spacing w:line="240" w:lineRule="auto"/>
    </w:pPr>
    <w:rPr>
      <w:sz w:val="20"/>
      <w:szCs w:val="20"/>
    </w:rPr>
  </w:style>
  <w:style w:type="character" w:customStyle="1" w:styleId="CommentTextChar">
    <w:name w:val="Comment Text Char"/>
    <w:basedOn w:val="DefaultParagraphFont"/>
    <w:link w:val="CommentText"/>
    <w:uiPriority w:val="99"/>
    <w:semiHidden/>
    <w:rsid w:val="00DE31B3"/>
    <w:rPr>
      <w:sz w:val="20"/>
      <w:szCs w:val="20"/>
    </w:rPr>
  </w:style>
  <w:style w:type="paragraph" w:styleId="CommentSubject">
    <w:name w:val="annotation subject"/>
    <w:basedOn w:val="CommentText"/>
    <w:next w:val="CommentText"/>
    <w:link w:val="CommentSubjectChar"/>
    <w:uiPriority w:val="99"/>
    <w:semiHidden/>
    <w:unhideWhenUsed/>
    <w:rsid w:val="00DE31B3"/>
    <w:rPr>
      <w:b/>
      <w:bCs/>
    </w:rPr>
  </w:style>
  <w:style w:type="character" w:customStyle="1" w:styleId="CommentSubjectChar">
    <w:name w:val="Comment Subject Char"/>
    <w:basedOn w:val="CommentTextChar"/>
    <w:link w:val="CommentSubject"/>
    <w:uiPriority w:val="99"/>
    <w:semiHidden/>
    <w:rsid w:val="00DE31B3"/>
    <w:rPr>
      <w:b/>
      <w:bCs/>
      <w:sz w:val="20"/>
      <w:szCs w:val="20"/>
    </w:rPr>
  </w:style>
</w:styles>
</file>

<file path=word/webSettings.xml><?xml version="1.0" encoding="utf-8"?>
<w:webSettings xmlns:r="http://schemas.openxmlformats.org/officeDocument/2006/relationships" xmlns:w="http://schemas.openxmlformats.org/wordprocessingml/2006/main">
  <w:divs>
    <w:div w:id="220168133">
      <w:bodyDiv w:val="1"/>
      <w:marLeft w:val="0"/>
      <w:marRight w:val="0"/>
      <w:marTop w:val="0"/>
      <w:marBottom w:val="0"/>
      <w:divBdr>
        <w:top w:val="none" w:sz="0" w:space="0" w:color="auto"/>
        <w:left w:val="none" w:sz="0" w:space="0" w:color="auto"/>
        <w:bottom w:val="none" w:sz="0" w:space="0" w:color="auto"/>
        <w:right w:val="none" w:sz="0" w:space="0" w:color="auto"/>
      </w:divBdr>
    </w:div>
    <w:div w:id="664748700">
      <w:bodyDiv w:val="1"/>
      <w:marLeft w:val="0"/>
      <w:marRight w:val="0"/>
      <w:marTop w:val="0"/>
      <w:marBottom w:val="0"/>
      <w:divBdr>
        <w:top w:val="none" w:sz="0" w:space="0" w:color="auto"/>
        <w:left w:val="none" w:sz="0" w:space="0" w:color="auto"/>
        <w:bottom w:val="none" w:sz="0" w:space="0" w:color="auto"/>
        <w:right w:val="none" w:sz="0" w:space="0" w:color="auto"/>
      </w:divBdr>
    </w:div>
    <w:div w:id="929846890">
      <w:bodyDiv w:val="1"/>
      <w:marLeft w:val="0"/>
      <w:marRight w:val="0"/>
      <w:marTop w:val="0"/>
      <w:marBottom w:val="0"/>
      <w:divBdr>
        <w:top w:val="none" w:sz="0" w:space="0" w:color="auto"/>
        <w:left w:val="none" w:sz="0" w:space="0" w:color="auto"/>
        <w:bottom w:val="none" w:sz="0" w:space="0" w:color="auto"/>
        <w:right w:val="none" w:sz="0" w:space="0" w:color="auto"/>
      </w:divBdr>
    </w:div>
    <w:div w:id="1191260549">
      <w:bodyDiv w:val="1"/>
      <w:marLeft w:val="0"/>
      <w:marRight w:val="0"/>
      <w:marTop w:val="0"/>
      <w:marBottom w:val="0"/>
      <w:divBdr>
        <w:top w:val="none" w:sz="0" w:space="0" w:color="auto"/>
        <w:left w:val="none" w:sz="0" w:space="0" w:color="auto"/>
        <w:bottom w:val="none" w:sz="0" w:space="0" w:color="auto"/>
        <w:right w:val="none" w:sz="0" w:space="0" w:color="auto"/>
      </w:divBdr>
    </w:div>
    <w:div w:id="1385639082">
      <w:bodyDiv w:val="1"/>
      <w:marLeft w:val="0"/>
      <w:marRight w:val="0"/>
      <w:marTop w:val="0"/>
      <w:marBottom w:val="0"/>
      <w:divBdr>
        <w:top w:val="none" w:sz="0" w:space="0" w:color="auto"/>
        <w:left w:val="none" w:sz="0" w:space="0" w:color="auto"/>
        <w:bottom w:val="none" w:sz="0" w:space="0" w:color="auto"/>
        <w:right w:val="none" w:sz="0" w:space="0" w:color="auto"/>
      </w:divBdr>
    </w:div>
    <w:div w:id="1725133947">
      <w:bodyDiv w:val="1"/>
      <w:marLeft w:val="0"/>
      <w:marRight w:val="0"/>
      <w:marTop w:val="0"/>
      <w:marBottom w:val="0"/>
      <w:divBdr>
        <w:top w:val="none" w:sz="0" w:space="0" w:color="auto"/>
        <w:left w:val="none" w:sz="0" w:space="0" w:color="auto"/>
        <w:bottom w:val="none" w:sz="0" w:space="0" w:color="auto"/>
        <w:right w:val="none" w:sz="0" w:space="0" w:color="auto"/>
      </w:divBdr>
    </w:div>
    <w:div w:id="1816603990">
      <w:bodyDiv w:val="1"/>
      <w:marLeft w:val="0"/>
      <w:marRight w:val="0"/>
      <w:marTop w:val="0"/>
      <w:marBottom w:val="0"/>
      <w:divBdr>
        <w:top w:val="none" w:sz="0" w:space="0" w:color="auto"/>
        <w:left w:val="none" w:sz="0" w:space="0" w:color="auto"/>
        <w:bottom w:val="none" w:sz="0" w:space="0" w:color="auto"/>
        <w:right w:val="none" w:sz="0" w:space="0" w:color="auto"/>
      </w:divBdr>
    </w:div>
    <w:div w:id="189959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ifsc@aciar.gov.a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who.int/vmnis/database/vitamina/countries/en/index.html" TargetMode="External"/><Relationship Id="rId3" Type="http://schemas.openxmlformats.org/officeDocument/2006/relationships/styles" Target="styles.xml"/><Relationship Id="rId21" Type="http://schemas.openxmlformats.org/officeDocument/2006/relationships/image" Target="media/image11.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who.int/vmnis/database/anaemia/countries/en/index.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documents.wfp.org/stellent/groups/public/documents/eb/wfpdoc061668.pdf"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unicef.org/publications/files/Tracking_Progress_on_Child_and_Maternal_Nutrition_EN_110309.pdf" TargetMode="External"/><Relationship Id="rId28" Type="http://schemas.openxmlformats.org/officeDocument/2006/relationships/hyperlink" Target="http://www.who.int/nutgrowthdb/about/introduction/en/index5.html" TargetMode="Externa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chris@auricht.com" TargetMode="External"/><Relationship Id="rId14" Type="http://schemas.openxmlformats.org/officeDocument/2006/relationships/image" Target="media/image4.jpeg"/><Relationship Id="rId22" Type="http://schemas.openxmlformats.org/officeDocument/2006/relationships/hyperlink" Target="http://siteresources.worldbank.org/NUTRITION/Resources/281846-1131636806329/PolicyBriefNutritionScalingUpApril.pdf" TargetMode="External"/><Relationship Id="rId27" Type="http://schemas.openxmlformats.org/officeDocument/2006/relationships/hyperlink" Target="http://apps.who.int/bmi/index.jsp"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3A98E1-CEA5-4A1D-8D59-1363CD0A1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43</Pages>
  <Words>11624</Words>
  <Characters>61987</Characters>
  <Application>Microsoft Office Word</Application>
  <DocSecurity>0</DocSecurity>
  <Lines>1948</Lines>
  <Paragraphs>1071</Paragraphs>
  <ScaleCrop>false</ScaleCrop>
  <HeadingPairs>
    <vt:vector size="2" baseType="variant">
      <vt:variant>
        <vt:lpstr>Title</vt:lpstr>
      </vt:variant>
      <vt:variant>
        <vt:i4>1</vt:i4>
      </vt:variant>
    </vt:vector>
  </HeadingPairs>
  <TitlesOfParts>
    <vt:vector size="1" baseType="lpstr">
      <vt:lpstr>An overview of population under-nutrition in a selection of countries in east and southern Africa_x000d_Australian International Food Security Centre_x000d_August 2012_x000d__x000d__x000c_Contents_x000d_Introduction	3_x000d_Anthropometric</vt:lpstr>
    </vt:vector>
  </TitlesOfParts>
  <Company>Toshiba</Company>
  <LinksUpToDate>false</LinksUpToDate>
  <CharactersWithSpaces>72744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overview of population under-nutrition in a selection of countries in east and southern Africa_x000d_Australian International Food Security Centre_x000d_August 2012_x000d__x000d__x000c_Contents_x000d_Introduction	3_x000d_Anthropometric</dc:title>
  <dc:creator> </dc:creator>
  <cp:lastModifiedBy>Henderson</cp:lastModifiedBy>
  <cp:revision>2</cp:revision>
  <dcterms:created xsi:type="dcterms:W3CDTF">2012-09-04T06:39:00Z</dcterms:created>
  <dcterms:modified xsi:type="dcterms:W3CDTF">2012-09-04T06:39:00Z</dcterms:modified>
</cp:coreProperties>
</file>